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62B8B6" w14:textId="77777777" w:rsidR="00CB7ACF" w:rsidRDefault="00DE2A95">
      <w:pPr>
        <w:spacing w:line="320" w:lineRule="atLeast"/>
        <w:jc w:val="center"/>
        <w:rPr>
          <w:rFonts w:eastAsia="黑体"/>
          <w:b/>
          <w:color w:val="000000" w:themeColor="text1"/>
          <w:sz w:val="40"/>
          <w:szCs w:val="40"/>
        </w:rPr>
      </w:pPr>
      <w:r>
        <w:rPr>
          <w:rFonts w:eastAsia="黑体"/>
          <w:b/>
          <w:color w:val="000000" w:themeColor="text1"/>
          <w:sz w:val="40"/>
          <w:szCs w:val="40"/>
          <w:lang w:bidi="hi-IN"/>
        </w:rPr>
        <w:t>202</w:t>
      </w:r>
      <w:r>
        <w:rPr>
          <w:rFonts w:eastAsia="黑体" w:hint="eastAsia"/>
          <w:b/>
          <w:color w:val="000000" w:themeColor="text1"/>
          <w:sz w:val="40"/>
          <w:szCs w:val="40"/>
          <w:lang w:bidi="hi-IN"/>
        </w:rPr>
        <w:t>5</w:t>
      </w:r>
      <w:r>
        <w:rPr>
          <w:rFonts w:eastAsia="黑体"/>
          <w:b/>
          <w:color w:val="000000" w:themeColor="text1"/>
          <w:sz w:val="40"/>
          <w:szCs w:val="40"/>
        </w:rPr>
        <w:t>年硕士研究生入学考试自命题考试大纲</w:t>
      </w:r>
    </w:p>
    <w:p w14:paraId="1A54FA5B" w14:textId="77777777" w:rsidR="00CB7ACF" w:rsidRDefault="00CB7ACF">
      <w:pPr>
        <w:spacing w:line="320" w:lineRule="atLeast"/>
        <w:ind w:firstLineChars="150" w:firstLine="482"/>
        <w:jc w:val="center"/>
        <w:rPr>
          <w:rFonts w:eastAsia="仿宋"/>
          <w:b/>
          <w:color w:val="000000" w:themeColor="text1"/>
          <w:sz w:val="32"/>
          <w:szCs w:val="32"/>
        </w:rPr>
      </w:pPr>
    </w:p>
    <w:p w14:paraId="49153F89" w14:textId="3CF986C6" w:rsidR="00CB7ACF" w:rsidRDefault="00DE2A95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  <w:r>
        <w:rPr>
          <w:rFonts w:eastAsia="仿宋" w:hint="eastAsia"/>
          <w:b/>
          <w:color w:val="000000" w:themeColor="text1"/>
          <w:sz w:val="28"/>
          <w:szCs w:val="28"/>
        </w:rPr>
        <w:t>考试科目代码：</w:t>
      </w:r>
      <w:r>
        <w:rPr>
          <w:rFonts w:eastAsia="仿宋" w:hint="eastAsia"/>
          <w:b/>
          <w:color w:val="000000" w:themeColor="text1"/>
          <w:sz w:val="28"/>
          <w:szCs w:val="28"/>
        </w:rPr>
        <w:t>[</w:t>
      </w:r>
      <w:r w:rsidR="002C53A0">
        <w:rPr>
          <w:rFonts w:eastAsia="仿宋"/>
          <w:b/>
          <w:color w:val="000000" w:themeColor="text1"/>
          <w:sz w:val="28"/>
          <w:szCs w:val="28"/>
        </w:rPr>
        <w:t>8</w:t>
      </w:r>
      <w:r>
        <w:rPr>
          <w:rFonts w:eastAsia="仿宋" w:hint="eastAsia"/>
          <w:b/>
          <w:color w:val="000000" w:themeColor="text1"/>
          <w:sz w:val="28"/>
          <w:szCs w:val="28"/>
        </w:rPr>
        <w:t>15</w:t>
      </w:r>
      <w:r>
        <w:rPr>
          <w:rFonts w:eastAsia="仿宋" w:hint="eastAsia"/>
          <w:b/>
          <w:color w:val="000000" w:themeColor="text1"/>
          <w:sz w:val="28"/>
          <w:szCs w:val="28"/>
        </w:rPr>
        <w:t xml:space="preserve">]   </w:t>
      </w:r>
      <w:r>
        <w:rPr>
          <w:rFonts w:eastAsia="仿宋"/>
          <w:b/>
          <w:color w:val="000000" w:themeColor="text1"/>
          <w:sz w:val="28"/>
          <w:szCs w:val="28"/>
        </w:rPr>
        <w:t xml:space="preserve">       </w:t>
      </w:r>
      <w:r>
        <w:rPr>
          <w:rFonts w:eastAsia="仿宋"/>
          <w:b/>
          <w:color w:val="000000" w:themeColor="text1"/>
          <w:sz w:val="28"/>
          <w:szCs w:val="28"/>
        </w:rPr>
        <w:t>考试科目名称：</w:t>
      </w:r>
      <w:r>
        <w:rPr>
          <w:rFonts w:eastAsia="仿宋" w:hint="eastAsia"/>
          <w:b/>
          <w:color w:val="000000" w:themeColor="text1"/>
          <w:sz w:val="28"/>
          <w:szCs w:val="28"/>
        </w:rPr>
        <w:t>环境工程学</w:t>
      </w:r>
      <w:r>
        <w:rPr>
          <w:rFonts w:eastAsia="仿宋" w:hint="eastAsia"/>
          <w:b/>
          <w:color w:val="000000" w:themeColor="text1"/>
          <w:sz w:val="28"/>
          <w:szCs w:val="28"/>
        </w:rPr>
        <w:t>（初试）</w:t>
      </w:r>
    </w:p>
    <w:p w14:paraId="4F3359BD" w14:textId="77777777" w:rsidR="00CB7ACF" w:rsidRDefault="00DE2A95">
      <w:pPr>
        <w:spacing w:beforeLines="50" w:before="156" w:afterLines="50" w:after="156" w:line="560" w:lineRule="exact"/>
        <w:rPr>
          <w:rFonts w:eastAsia="仿宋"/>
          <w:b/>
          <w:color w:val="000000" w:themeColor="text1"/>
          <w:sz w:val="28"/>
          <w:szCs w:val="28"/>
        </w:rPr>
      </w:pPr>
      <w:r>
        <w:rPr>
          <w:rFonts w:eastAsia="仿宋"/>
          <w:b/>
          <w:color w:val="000000" w:themeColor="text1"/>
          <w:sz w:val="28"/>
          <w:szCs w:val="28"/>
        </w:rPr>
        <w:t>一、试卷结构</w:t>
      </w:r>
    </w:p>
    <w:p w14:paraId="000681E1" w14:textId="77777777" w:rsidR="00CB7ACF" w:rsidRDefault="00DE2A95">
      <w:pPr>
        <w:spacing w:line="560" w:lineRule="exac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</w:rPr>
        <w:t>、试卷成绩及考试时间</w:t>
      </w:r>
    </w:p>
    <w:p w14:paraId="14B13C87" w14:textId="77777777" w:rsidR="00CB7ACF" w:rsidRDefault="00DE2A95">
      <w:pPr>
        <w:spacing w:line="560" w:lineRule="exac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</w:rPr>
        <w:t>本试卷满分为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</w:rPr>
        <w:t>150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</w:rPr>
        <w:t>分，考试时间为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</w:rPr>
        <w:t>180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</w:rPr>
        <w:t>分钟。</w:t>
      </w:r>
    </w:p>
    <w:p w14:paraId="6E6BCBD3" w14:textId="77777777" w:rsidR="00CB7ACF" w:rsidRDefault="00DE2A95">
      <w:pPr>
        <w:spacing w:line="560" w:lineRule="exac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</w:rPr>
        <w:t>、答题方式：闭卷、笔试</w:t>
      </w:r>
      <w:bookmarkStart w:id="0" w:name="_GoBack"/>
      <w:bookmarkEnd w:id="0"/>
      <w:r>
        <w:rPr>
          <w:rFonts w:eastAsia="仿宋"/>
          <w:color w:val="000000" w:themeColor="text1"/>
          <w:kern w:val="0"/>
          <w:sz w:val="28"/>
          <w:szCs w:val="28"/>
          <w:lang w:bidi="hi-IN"/>
        </w:rPr>
        <w:t>。</w:t>
      </w:r>
    </w:p>
    <w:p w14:paraId="387761C5" w14:textId="77777777" w:rsidR="00CB7ACF" w:rsidRDefault="00DE2A95">
      <w:pPr>
        <w:spacing w:line="560" w:lineRule="exac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</w:rPr>
        <w:t>3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</w:rPr>
        <w:t>、题型结构</w:t>
      </w:r>
    </w:p>
    <w:p w14:paraId="0F04ADCE" w14:textId="77777777" w:rsidR="00CB7ACF" w:rsidRDefault="00DE2A95">
      <w:pPr>
        <w:spacing w:line="320" w:lineRule="atLeast"/>
        <w:ind w:firstLineChars="400" w:firstLine="1120"/>
        <w:rPr>
          <w:rFonts w:eastAsia="仿宋"/>
          <w:kern w:val="0"/>
          <w:sz w:val="28"/>
          <w:szCs w:val="28"/>
          <w:lang w:bidi="hi-IN"/>
        </w:rPr>
      </w:pPr>
      <w:r>
        <w:rPr>
          <w:rFonts w:eastAsia="仿宋" w:hint="eastAsia"/>
          <w:kern w:val="0"/>
          <w:sz w:val="28"/>
          <w:szCs w:val="28"/>
          <w:lang w:bidi="hi-IN"/>
        </w:rPr>
        <w:t>选择题：</w:t>
      </w:r>
      <w:r>
        <w:rPr>
          <w:rFonts w:eastAsia="仿宋" w:hint="eastAsia"/>
          <w:kern w:val="0"/>
          <w:sz w:val="28"/>
          <w:szCs w:val="28"/>
          <w:lang w:bidi="hi-IN"/>
        </w:rPr>
        <w:t>5</w:t>
      </w:r>
      <w:r>
        <w:rPr>
          <w:rFonts w:eastAsia="仿宋" w:hint="eastAsia"/>
          <w:kern w:val="0"/>
          <w:sz w:val="28"/>
          <w:szCs w:val="28"/>
          <w:lang w:bidi="hi-IN"/>
        </w:rPr>
        <w:t>小题，每小题</w:t>
      </w:r>
      <w:r>
        <w:rPr>
          <w:rFonts w:eastAsia="仿宋" w:hint="eastAsia"/>
          <w:kern w:val="0"/>
          <w:sz w:val="28"/>
          <w:szCs w:val="28"/>
          <w:lang w:bidi="hi-IN"/>
        </w:rPr>
        <w:t>2</w:t>
      </w:r>
      <w:r>
        <w:rPr>
          <w:rFonts w:eastAsia="仿宋" w:hint="eastAsia"/>
          <w:kern w:val="0"/>
          <w:sz w:val="28"/>
          <w:szCs w:val="28"/>
          <w:lang w:bidi="hi-IN"/>
        </w:rPr>
        <w:t>分，共</w:t>
      </w:r>
      <w:r>
        <w:rPr>
          <w:rFonts w:eastAsia="仿宋" w:hint="eastAsia"/>
          <w:kern w:val="0"/>
          <w:sz w:val="28"/>
          <w:szCs w:val="28"/>
          <w:lang w:bidi="hi-IN"/>
        </w:rPr>
        <w:t>10</w:t>
      </w:r>
      <w:r>
        <w:rPr>
          <w:rFonts w:eastAsia="仿宋" w:hint="eastAsia"/>
          <w:kern w:val="0"/>
          <w:sz w:val="28"/>
          <w:szCs w:val="28"/>
          <w:lang w:bidi="hi-IN"/>
        </w:rPr>
        <w:t>分。</w:t>
      </w:r>
    </w:p>
    <w:p w14:paraId="5BA75D02" w14:textId="77777777" w:rsidR="00CB7ACF" w:rsidRDefault="00DE2A95">
      <w:pPr>
        <w:spacing w:line="320" w:lineRule="atLeast"/>
        <w:ind w:firstLineChars="400" w:firstLine="1120"/>
        <w:rPr>
          <w:rFonts w:eastAsia="仿宋"/>
          <w:kern w:val="0"/>
          <w:sz w:val="28"/>
          <w:szCs w:val="28"/>
          <w:lang w:bidi="hi-IN"/>
        </w:rPr>
      </w:pPr>
      <w:r>
        <w:rPr>
          <w:rFonts w:eastAsia="仿宋" w:hint="eastAsia"/>
          <w:kern w:val="0"/>
          <w:sz w:val="28"/>
          <w:szCs w:val="28"/>
          <w:lang w:bidi="hi-IN"/>
        </w:rPr>
        <w:t>简答</w:t>
      </w:r>
      <w:r>
        <w:rPr>
          <w:rFonts w:eastAsia="仿宋"/>
          <w:kern w:val="0"/>
          <w:sz w:val="28"/>
          <w:szCs w:val="28"/>
          <w:lang w:bidi="hi-IN"/>
        </w:rPr>
        <w:t>题：</w:t>
      </w:r>
      <w:r>
        <w:rPr>
          <w:rFonts w:eastAsia="仿宋" w:hint="eastAsia"/>
          <w:kern w:val="0"/>
          <w:sz w:val="28"/>
          <w:szCs w:val="28"/>
          <w:lang w:bidi="hi-IN"/>
        </w:rPr>
        <w:t>5</w:t>
      </w:r>
      <w:r>
        <w:rPr>
          <w:rFonts w:eastAsia="仿宋"/>
          <w:kern w:val="0"/>
          <w:sz w:val="28"/>
          <w:szCs w:val="28"/>
          <w:lang w:bidi="hi-IN"/>
        </w:rPr>
        <w:t>小题，每小题</w:t>
      </w:r>
      <w:r>
        <w:rPr>
          <w:rFonts w:eastAsia="仿宋"/>
          <w:kern w:val="0"/>
          <w:sz w:val="28"/>
          <w:szCs w:val="28"/>
          <w:lang w:bidi="hi-IN"/>
        </w:rPr>
        <w:t>1</w:t>
      </w:r>
      <w:r>
        <w:rPr>
          <w:rFonts w:eastAsia="仿宋" w:hint="eastAsia"/>
          <w:kern w:val="0"/>
          <w:sz w:val="28"/>
          <w:szCs w:val="28"/>
          <w:lang w:bidi="hi-IN"/>
        </w:rPr>
        <w:t>0</w:t>
      </w:r>
      <w:r>
        <w:rPr>
          <w:rFonts w:eastAsia="仿宋"/>
          <w:kern w:val="0"/>
          <w:sz w:val="28"/>
          <w:szCs w:val="28"/>
          <w:lang w:bidi="hi-IN"/>
        </w:rPr>
        <w:t>分，共</w:t>
      </w:r>
      <w:r>
        <w:rPr>
          <w:rFonts w:eastAsia="仿宋" w:hint="eastAsia"/>
          <w:kern w:val="0"/>
          <w:sz w:val="28"/>
          <w:szCs w:val="28"/>
          <w:lang w:bidi="hi-IN"/>
        </w:rPr>
        <w:t>5</w:t>
      </w:r>
      <w:r>
        <w:rPr>
          <w:rFonts w:eastAsia="仿宋"/>
          <w:kern w:val="0"/>
          <w:sz w:val="28"/>
          <w:szCs w:val="28"/>
          <w:lang w:bidi="hi-IN"/>
        </w:rPr>
        <w:t>0</w:t>
      </w:r>
      <w:r>
        <w:rPr>
          <w:rFonts w:eastAsia="仿宋"/>
          <w:kern w:val="0"/>
          <w:sz w:val="28"/>
          <w:szCs w:val="28"/>
          <w:lang w:bidi="hi-IN"/>
        </w:rPr>
        <w:t>分。</w:t>
      </w:r>
    </w:p>
    <w:p w14:paraId="1B211163" w14:textId="77777777" w:rsidR="00CB7ACF" w:rsidRDefault="00DE2A95">
      <w:pPr>
        <w:spacing w:line="320" w:lineRule="atLeast"/>
        <w:ind w:firstLineChars="400" w:firstLine="1120"/>
        <w:rPr>
          <w:rFonts w:eastAsia="仿宋"/>
          <w:kern w:val="0"/>
          <w:sz w:val="28"/>
          <w:szCs w:val="28"/>
          <w:lang w:bidi="hi-IN"/>
        </w:rPr>
      </w:pPr>
      <w:r>
        <w:rPr>
          <w:rFonts w:eastAsia="仿宋"/>
          <w:kern w:val="0"/>
          <w:sz w:val="28"/>
          <w:szCs w:val="28"/>
          <w:lang w:bidi="hi-IN"/>
        </w:rPr>
        <w:t>计算题：</w:t>
      </w:r>
      <w:r>
        <w:rPr>
          <w:rFonts w:eastAsia="仿宋" w:hint="eastAsia"/>
          <w:kern w:val="0"/>
          <w:sz w:val="28"/>
          <w:szCs w:val="28"/>
          <w:lang w:bidi="hi-IN"/>
        </w:rPr>
        <w:t>2</w:t>
      </w:r>
      <w:r>
        <w:rPr>
          <w:rFonts w:eastAsia="仿宋"/>
          <w:kern w:val="0"/>
          <w:sz w:val="28"/>
          <w:szCs w:val="28"/>
          <w:lang w:bidi="hi-IN"/>
        </w:rPr>
        <w:t>小题，每小题</w:t>
      </w:r>
      <w:r>
        <w:rPr>
          <w:rFonts w:eastAsia="仿宋" w:hint="eastAsia"/>
          <w:kern w:val="0"/>
          <w:sz w:val="28"/>
          <w:szCs w:val="28"/>
          <w:lang w:bidi="hi-IN"/>
        </w:rPr>
        <w:t>15</w:t>
      </w:r>
      <w:r>
        <w:rPr>
          <w:rFonts w:eastAsia="仿宋"/>
          <w:kern w:val="0"/>
          <w:sz w:val="28"/>
          <w:szCs w:val="28"/>
          <w:lang w:bidi="hi-IN"/>
        </w:rPr>
        <w:t>分，共</w:t>
      </w:r>
      <w:r>
        <w:rPr>
          <w:rFonts w:eastAsia="仿宋" w:hint="eastAsia"/>
          <w:kern w:val="0"/>
          <w:sz w:val="28"/>
          <w:szCs w:val="28"/>
          <w:lang w:bidi="hi-IN"/>
        </w:rPr>
        <w:t>30</w:t>
      </w:r>
      <w:r>
        <w:rPr>
          <w:rFonts w:eastAsia="仿宋"/>
          <w:kern w:val="0"/>
          <w:sz w:val="28"/>
          <w:szCs w:val="28"/>
          <w:lang w:bidi="hi-IN"/>
        </w:rPr>
        <w:t>分。</w:t>
      </w:r>
    </w:p>
    <w:p w14:paraId="5EA4C0C7" w14:textId="77777777" w:rsidR="00CB7ACF" w:rsidRDefault="00DE2A95">
      <w:pPr>
        <w:spacing w:line="320" w:lineRule="atLeast"/>
        <w:ind w:firstLineChars="400" w:firstLine="1120"/>
        <w:rPr>
          <w:rFonts w:eastAsia="仿宋"/>
          <w:kern w:val="0"/>
          <w:sz w:val="28"/>
          <w:szCs w:val="28"/>
          <w:lang w:bidi="hi-IN"/>
        </w:rPr>
      </w:pPr>
      <w:r>
        <w:rPr>
          <w:rFonts w:eastAsia="仿宋"/>
          <w:kern w:val="0"/>
          <w:sz w:val="28"/>
          <w:szCs w:val="28"/>
          <w:lang w:bidi="hi-IN"/>
        </w:rPr>
        <w:t>综合题：</w:t>
      </w:r>
      <w:r>
        <w:rPr>
          <w:rFonts w:eastAsia="仿宋" w:hint="eastAsia"/>
          <w:kern w:val="0"/>
          <w:sz w:val="28"/>
          <w:szCs w:val="28"/>
          <w:lang w:bidi="hi-IN"/>
        </w:rPr>
        <w:t>3</w:t>
      </w:r>
      <w:r>
        <w:rPr>
          <w:rFonts w:eastAsia="仿宋"/>
          <w:kern w:val="0"/>
          <w:sz w:val="28"/>
          <w:szCs w:val="28"/>
          <w:lang w:bidi="hi-IN"/>
        </w:rPr>
        <w:t>小题，每小题</w:t>
      </w:r>
      <w:r>
        <w:rPr>
          <w:rFonts w:eastAsia="仿宋" w:hint="eastAsia"/>
          <w:kern w:val="0"/>
          <w:sz w:val="28"/>
          <w:szCs w:val="28"/>
          <w:lang w:bidi="hi-IN"/>
        </w:rPr>
        <w:t>20</w:t>
      </w:r>
      <w:r>
        <w:rPr>
          <w:rFonts w:eastAsia="仿宋"/>
          <w:kern w:val="0"/>
          <w:sz w:val="28"/>
          <w:szCs w:val="28"/>
          <w:lang w:bidi="hi-IN"/>
        </w:rPr>
        <w:t>分，共</w:t>
      </w:r>
      <w:r>
        <w:rPr>
          <w:rFonts w:eastAsia="仿宋" w:hint="eastAsia"/>
          <w:kern w:val="0"/>
          <w:sz w:val="28"/>
          <w:szCs w:val="28"/>
          <w:lang w:bidi="hi-IN"/>
        </w:rPr>
        <w:t>60</w:t>
      </w:r>
      <w:r>
        <w:rPr>
          <w:rFonts w:eastAsia="仿宋"/>
          <w:kern w:val="0"/>
          <w:sz w:val="28"/>
          <w:szCs w:val="28"/>
          <w:lang w:bidi="hi-IN"/>
        </w:rPr>
        <w:t>分。</w:t>
      </w:r>
    </w:p>
    <w:p w14:paraId="71848CDF" w14:textId="77777777" w:rsidR="00CB7ACF" w:rsidRDefault="00DE2A95">
      <w:pPr>
        <w:spacing w:line="320" w:lineRule="atLeast"/>
        <w:rPr>
          <w:rFonts w:eastAsia="仿宋"/>
          <w:b/>
          <w:color w:val="000000" w:themeColor="text1"/>
          <w:kern w:val="0"/>
          <w:sz w:val="28"/>
          <w:szCs w:val="28"/>
        </w:rPr>
      </w:pPr>
      <w:r>
        <w:rPr>
          <w:rFonts w:eastAsia="仿宋"/>
          <w:b/>
          <w:color w:val="000000" w:themeColor="text1"/>
          <w:sz w:val="28"/>
          <w:szCs w:val="28"/>
        </w:rPr>
        <w:t>二、</w:t>
      </w:r>
      <w:r>
        <w:rPr>
          <w:rFonts w:eastAsia="仿宋"/>
          <w:b/>
          <w:color w:val="000000" w:themeColor="text1"/>
          <w:kern w:val="0"/>
          <w:sz w:val="28"/>
          <w:szCs w:val="28"/>
        </w:rPr>
        <w:t>参考书目：</w:t>
      </w:r>
    </w:p>
    <w:p w14:paraId="54EA98AB" w14:textId="77777777" w:rsidR="00CB7ACF" w:rsidRDefault="00DE2A95">
      <w:pPr>
        <w:spacing w:line="320" w:lineRule="atLeas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/>
          <w:color w:val="000000" w:themeColor="text1"/>
          <w:sz w:val="28"/>
          <w:szCs w:val="28"/>
        </w:rPr>
        <w:t>蒋展鹏</w:t>
      </w:r>
      <w:r>
        <w:rPr>
          <w:rFonts w:eastAsia="仿宋" w:hint="eastAsia"/>
          <w:color w:val="000000" w:themeColor="text1"/>
          <w:sz w:val="28"/>
          <w:szCs w:val="28"/>
        </w:rPr>
        <w:t>,</w:t>
      </w:r>
      <w:r>
        <w:rPr>
          <w:rFonts w:eastAsia="仿宋"/>
          <w:color w:val="000000" w:themeColor="text1"/>
          <w:sz w:val="28"/>
          <w:szCs w:val="28"/>
        </w:rPr>
        <w:t>杨宏伟</w:t>
      </w:r>
      <w:r>
        <w:rPr>
          <w:rFonts w:eastAsia="仿宋" w:hint="eastAsia"/>
          <w:color w:val="000000" w:themeColor="text1"/>
          <w:sz w:val="28"/>
          <w:szCs w:val="28"/>
        </w:rPr>
        <w:t>.</w:t>
      </w:r>
      <w:r>
        <w:rPr>
          <w:rFonts w:eastAsia="仿宋"/>
          <w:color w:val="000000" w:themeColor="text1"/>
          <w:sz w:val="28"/>
          <w:szCs w:val="28"/>
        </w:rPr>
        <w:t>《环境工程学</w:t>
      </w:r>
      <w:r>
        <w:rPr>
          <w:rFonts w:eastAsia="仿宋"/>
          <w:color w:val="000000" w:themeColor="text1"/>
          <w:sz w:val="28"/>
          <w:szCs w:val="28"/>
        </w:rPr>
        <w:t>(</w:t>
      </w:r>
      <w:r>
        <w:rPr>
          <w:rFonts w:eastAsia="仿宋"/>
          <w:color w:val="000000" w:themeColor="text1"/>
          <w:sz w:val="28"/>
          <w:szCs w:val="28"/>
        </w:rPr>
        <w:t>第三版</w:t>
      </w:r>
      <w:r>
        <w:rPr>
          <w:rFonts w:eastAsia="仿宋"/>
          <w:color w:val="000000" w:themeColor="text1"/>
          <w:sz w:val="28"/>
          <w:szCs w:val="28"/>
        </w:rPr>
        <w:t>)</w:t>
      </w:r>
      <w:r>
        <w:rPr>
          <w:rFonts w:eastAsia="仿宋"/>
          <w:color w:val="000000" w:themeColor="text1"/>
          <w:sz w:val="28"/>
          <w:szCs w:val="28"/>
        </w:rPr>
        <w:t>》</w:t>
      </w:r>
      <w:r>
        <w:rPr>
          <w:rFonts w:eastAsia="仿宋" w:hint="eastAsia"/>
          <w:color w:val="000000" w:themeColor="text1"/>
          <w:sz w:val="28"/>
          <w:szCs w:val="28"/>
        </w:rPr>
        <w:t>.</w:t>
      </w:r>
      <w:r>
        <w:rPr>
          <w:rFonts w:eastAsia="仿宋"/>
          <w:color w:val="000000" w:themeColor="text1"/>
          <w:sz w:val="28"/>
          <w:szCs w:val="28"/>
        </w:rPr>
        <w:t>高等教育出版社</w:t>
      </w:r>
      <w:r>
        <w:rPr>
          <w:rFonts w:eastAsia="仿宋" w:hint="eastAsia"/>
          <w:color w:val="000000" w:themeColor="text1"/>
          <w:sz w:val="28"/>
          <w:szCs w:val="28"/>
        </w:rPr>
        <w:t>，</w:t>
      </w:r>
      <w:r>
        <w:rPr>
          <w:rFonts w:eastAsia="仿宋" w:hint="eastAsia"/>
          <w:color w:val="000000" w:themeColor="text1"/>
          <w:sz w:val="28"/>
          <w:szCs w:val="28"/>
        </w:rPr>
        <w:t>2013.</w:t>
      </w:r>
    </w:p>
    <w:p w14:paraId="133A08F3" w14:textId="77777777" w:rsidR="00CB7ACF" w:rsidRDefault="00DE2A95">
      <w:pPr>
        <w:spacing w:line="320" w:lineRule="atLeas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/>
          <w:color w:val="000000" w:themeColor="text1"/>
          <w:sz w:val="28"/>
          <w:szCs w:val="28"/>
        </w:rPr>
        <w:t>注：考生应紧密结合教材，关注环境工程学领域的最新研究成果和技术动态，以提升综合分析和解决问题的能力。</w:t>
      </w:r>
    </w:p>
    <w:p w14:paraId="50334FDD" w14:textId="77777777" w:rsidR="00CB7ACF" w:rsidRDefault="00DE2A95">
      <w:pPr>
        <w:spacing w:line="560" w:lineRule="exact"/>
        <w:rPr>
          <w:rFonts w:eastAsia="仿宋"/>
          <w:b/>
          <w:color w:val="000000" w:themeColor="text1"/>
          <w:sz w:val="28"/>
          <w:szCs w:val="28"/>
        </w:rPr>
      </w:pPr>
      <w:r>
        <w:rPr>
          <w:rFonts w:eastAsia="仿宋" w:hint="eastAsia"/>
          <w:b/>
          <w:color w:val="000000" w:themeColor="text1"/>
          <w:sz w:val="28"/>
          <w:szCs w:val="28"/>
        </w:rPr>
        <w:t>三</w:t>
      </w:r>
      <w:r>
        <w:rPr>
          <w:rFonts w:eastAsia="仿宋"/>
          <w:b/>
          <w:color w:val="000000" w:themeColor="text1"/>
          <w:sz w:val="28"/>
          <w:szCs w:val="28"/>
        </w:rPr>
        <w:t>、考试内容范围</w:t>
      </w:r>
    </w:p>
    <w:p w14:paraId="77AB37BF" w14:textId="77777777" w:rsidR="00CB7ACF" w:rsidRDefault="00DE2A95">
      <w:pPr>
        <w:spacing w:line="560" w:lineRule="exact"/>
        <w:ind w:firstLineChars="200" w:firstLine="562"/>
        <w:jc w:val="lef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Segoe UI" w:hAnsi="Segoe UI" w:cs="Segoe UI"/>
          <w:b/>
          <w:bCs/>
          <w:kern w:val="0"/>
          <w:sz w:val="28"/>
          <w:szCs w:val="28"/>
          <w:shd w:val="clear" w:color="auto" w:fill="FFFFFF" w:themeFill="background1"/>
        </w:rPr>
        <w:t>（</w:t>
      </w:r>
      <w:r>
        <w:rPr>
          <w:rFonts w:ascii="仿宋" w:eastAsia="仿宋" w:hAnsi="仿宋"/>
          <w:b/>
          <w:bCs/>
          <w:sz w:val="28"/>
          <w:szCs w:val="28"/>
        </w:rPr>
        <w:t>一）水质净化与水污染控制工程</w:t>
      </w:r>
    </w:p>
    <w:p w14:paraId="01B02C66" w14:textId="77777777" w:rsidR="00CB7ACF" w:rsidRDefault="00DE2A95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定义与标准</w:t>
      </w:r>
    </w:p>
    <w:p w14:paraId="592B9625" w14:textId="77777777" w:rsidR="00CB7ACF" w:rsidRDefault="00DE2A95">
      <w:pPr>
        <w:spacing w:line="560" w:lineRule="exact"/>
        <w:ind w:left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/>
          <w:sz w:val="28"/>
          <w:szCs w:val="28"/>
        </w:rPr>
        <w:t>水环境的基本概念及水质指标的定义</w:t>
      </w:r>
      <w:r>
        <w:rPr>
          <w:rFonts w:ascii="仿宋" w:eastAsia="仿宋" w:hAnsi="仿宋" w:hint="eastAsia"/>
          <w:sz w:val="28"/>
          <w:szCs w:val="28"/>
        </w:rPr>
        <w:t>；</w:t>
      </w:r>
    </w:p>
    <w:p w14:paraId="46D18C7F" w14:textId="77777777" w:rsidR="00CB7ACF" w:rsidRDefault="00DE2A95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国内外主要水质标准的适用范围、水质要求及其实施意义。</w:t>
      </w:r>
    </w:p>
    <w:p w14:paraId="31CE5018" w14:textId="77777777" w:rsidR="00CB7ACF" w:rsidRDefault="00DE2A95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水的物理化学处理方法</w:t>
      </w:r>
    </w:p>
    <w:p w14:paraId="73492340" w14:textId="77777777" w:rsidR="00CB7ACF" w:rsidRDefault="00DE2A95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（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水中粗大颗粒物、悬浮物去除工艺（如格栅、沉砂池等）的原理、流程</w:t>
      </w:r>
      <w:r>
        <w:rPr>
          <w:rFonts w:ascii="仿宋" w:eastAsia="仿宋" w:hAnsi="仿宋" w:hint="eastAsia"/>
          <w:sz w:val="28"/>
          <w:szCs w:val="28"/>
        </w:rPr>
        <w:t>、设备结构特点</w:t>
      </w:r>
      <w:r>
        <w:rPr>
          <w:rFonts w:ascii="仿宋" w:eastAsia="仿宋" w:hAnsi="仿宋" w:hint="eastAsia"/>
          <w:sz w:val="28"/>
          <w:szCs w:val="28"/>
        </w:rPr>
        <w:t>；</w:t>
      </w:r>
    </w:p>
    <w:p w14:paraId="0BC2AA28" w14:textId="77777777" w:rsidR="00CB7ACF" w:rsidRDefault="00DE2A95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沉淀、混凝、澄清、过滤等工艺的原理</w:t>
      </w:r>
      <w:r>
        <w:rPr>
          <w:rFonts w:ascii="仿宋" w:eastAsia="仿宋" w:hAnsi="仿宋" w:hint="eastAsia"/>
          <w:sz w:val="28"/>
          <w:szCs w:val="28"/>
        </w:rPr>
        <w:t>、流程、</w:t>
      </w:r>
      <w:r>
        <w:rPr>
          <w:rFonts w:ascii="仿宋" w:eastAsia="仿宋" w:hAnsi="仿宋" w:hint="eastAsia"/>
          <w:sz w:val="28"/>
          <w:szCs w:val="28"/>
        </w:rPr>
        <w:t>设施设计计算、</w:t>
      </w:r>
      <w:r>
        <w:rPr>
          <w:rFonts w:ascii="仿宋" w:eastAsia="仿宋" w:hAnsi="仿宋" w:hint="eastAsia"/>
          <w:sz w:val="28"/>
          <w:szCs w:val="28"/>
        </w:rPr>
        <w:t>设备选型及参数优化</w:t>
      </w:r>
      <w:r>
        <w:rPr>
          <w:rFonts w:ascii="仿宋" w:eastAsia="仿宋" w:hAnsi="仿宋" w:hint="eastAsia"/>
          <w:sz w:val="28"/>
          <w:szCs w:val="28"/>
        </w:rPr>
        <w:t>；</w:t>
      </w:r>
    </w:p>
    <w:p w14:paraId="78F0C1F6" w14:textId="77777777" w:rsidR="00CB7ACF" w:rsidRDefault="00DE2A95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溶解性污染物去除技术（如吸附、离子交换、膜分离等）的基本原理与应用</w:t>
      </w:r>
      <w:r>
        <w:rPr>
          <w:rFonts w:ascii="仿宋" w:eastAsia="仿宋" w:hAnsi="仿宋" w:hint="eastAsia"/>
          <w:sz w:val="28"/>
          <w:szCs w:val="28"/>
        </w:rPr>
        <w:t>；</w:t>
      </w:r>
    </w:p>
    <w:p w14:paraId="58E44954" w14:textId="77777777" w:rsidR="00CB7ACF" w:rsidRDefault="00DE2A95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高级氧化与化学还原技术在水处理中的最新进展与应用实例。</w:t>
      </w:r>
    </w:p>
    <w:p w14:paraId="6648866E" w14:textId="77777777" w:rsidR="00CB7ACF" w:rsidRDefault="00DE2A95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水的生物化学处理方法</w:t>
      </w:r>
    </w:p>
    <w:p w14:paraId="33169CD8" w14:textId="77777777" w:rsidR="00CB7ACF" w:rsidRDefault="00DE2A95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好氧悬浮生长（如活性污泥法）与附着生长（如生物膜法）处理技术的原理、</w:t>
      </w:r>
      <w:r>
        <w:rPr>
          <w:rFonts w:ascii="仿宋" w:eastAsia="仿宋" w:hAnsi="仿宋" w:hint="eastAsia"/>
          <w:sz w:val="28"/>
          <w:szCs w:val="28"/>
        </w:rPr>
        <w:t>设施类型及结构、</w:t>
      </w:r>
      <w:r>
        <w:rPr>
          <w:rFonts w:ascii="仿宋" w:eastAsia="仿宋" w:hAnsi="仿宋" w:hint="eastAsia"/>
          <w:sz w:val="28"/>
          <w:szCs w:val="28"/>
        </w:rPr>
        <w:t>工艺特点及影响因素</w:t>
      </w:r>
      <w:r>
        <w:rPr>
          <w:rFonts w:ascii="仿宋" w:eastAsia="仿宋" w:hAnsi="仿宋" w:hint="eastAsia"/>
          <w:sz w:val="28"/>
          <w:szCs w:val="28"/>
        </w:rPr>
        <w:t>；</w:t>
      </w:r>
    </w:p>
    <w:p w14:paraId="6017A5D8" w14:textId="77777777" w:rsidR="00CB7ACF" w:rsidRDefault="00DE2A95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厌氧消化工艺及其在污水处理中的应用，包括</w:t>
      </w:r>
      <w:r>
        <w:rPr>
          <w:rFonts w:ascii="仿宋" w:eastAsia="仿宋" w:hAnsi="仿宋" w:hint="eastAsia"/>
          <w:sz w:val="28"/>
          <w:szCs w:val="28"/>
        </w:rPr>
        <w:t>设施</w:t>
      </w:r>
      <w:r>
        <w:rPr>
          <w:rFonts w:ascii="仿宋" w:eastAsia="仿宋" w:hAnsi="仿宋" w:hint="eastAsia"/>
          <w:sz w:val="28"/>
          <w:szCs w:val="28"/>
        </w:rPr>
        <w:t>类型、反应机制及影响因素</w:t>
      </w:r>
      <w:r>
        <w:rPr>
          <w:rFonts w:ascii="仿宋" w:eastAsia="仿宋" w:hAnsi="仿宋" w:hint="eastAsia"/>
          <w:sz w:val="28"/>
          <w:szCs w:val="28"/>
        </w:rPr>
        <w:t>；</w:t>
      </w:r>
    </w:p>
    <w:p w14:paraId="70D10DAA" w14:textId="77777777" w:rsidR="00CB7ACF" w:rsidRDefault="00DE2A95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生物脱氮除磷工艺（如</w:t>
      </w:r>
      <w:r>
        <w:rPr>
          <w:rFonts w:ascii="仿宋" w:eastAsia="仿宋" w:hAnsi="仿宋" w:hint="eastAsia"/>
          <w:sz w:val="28"/>
          <w:szCs w:val="28"/>
        </w:rPr>
        <w:t>A/O</w:t>
      </w:r>
      <w:r>
        <w:rPr>
          <w:rFonts w:ascii="仿宋" w:eastAsia="仿宋" w:hAnsi="仿宋" w:hint="eastAsia"/>
          <w:sz w:val="28"/>
          <w:szCs w:val="28"/>
        </w:rPr>
        <w:t>、倒置</w:t>
      </w:r>
      <w:r>
        <w:rPr>
          <w:rFonts w:ascii="仿宋" w:eastAsia="仿宋" w:hAnsi="仿宋" w:hint="eastAsia"/>
          <w:sz w:val="28"/>
          <w:szCs w:val="28"/>
        </w:rPr>
        <w:t>A/O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SBR</w:t>
      </w:r>
      <w:r>
        <w:rPr>
          <w:rFonts w:ascii="仿宋" w:eastAsia="仿宋" w:hAnsi="仿宋" w:hint="eastAsia"/>
          <w:sz w:val="28"/>
          <w:szCs w:val="28"/>
        </w:rPr>
        <w:t>等）的基本概念、理论方法及各构筑物功能。</w:t>
      </w:r>
    </w:p>
    <w:p w14:paraId="20F5C86B" w14:textId="77777777" w:rsidR="00CB7ACF" w:rsidRDefault="00DE2A95">
      <w:pPr>
        <w:spacing w:line="560" w:lineRule="exact"/>
        <w:ind w:firstLineChars="200" w:firstLine="562"/>
        <w:jc w:val="lef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（二）大气污染控制工程</w:t>
      </w:r>
    </w:p>
    <w:p w14:paraId="41304C25" w14:textId="77777777" w:rsidR="00CB7ACF" w:rsidRDefault="00DE2A95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定义与标准</w:t>
      </w:r>
    </w:p>
    <w:p w14:paraId="751EF415" w14:textId="77777777" w:rsidR="00CB7ACF" w:rsidRDefault="00DE2A95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大气污染及大气污染物的定义，了解大气环境质量标准的制定依据及其实施效果</w:t>
      </w:r>
      <w:r>
        <w:rPr>
          <w:rFonts w:ascii="仿宋" w:eastAsia="仿宋" w:hAnsi="仿宋" w:hint="eastAsia"/>
          <w:sz w:val="28"/>
          <w:szCs w:val="28"/>
        </w:rPr>
        <w:t>；</w:t>
      </w:r>
    </w:p>
    <w:p w14:paraId="74DE07D3" w14:textId="77777777" w:rsidR="00CB7ACF" w:rsidRDefault="00DE2A95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颗粒污染物控制技术</w:t>
      </w:r>
      <w:r>
        <w:rPr>
          <w:rFonts w:ascii="仿宋" w:eastAsia="仿宋" w:hAnsi="仿宋" w:hint="eastAsia"/>
          <w:sz w:val="28"/>
          <w:szCs w:val="28"/>
        </w:rPr>
        <w:t>原理及应用；</w:t>
      </w:r>
    </w:p>
    <w:p w14:paraId="1F1CC046" w14:textId="77777777" w:rsidR="00CB7ACF" w:rsidRDefault="00DE2A95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粉尘的物理性质及颗粒粒径的表征方法，理解颗粒捕集基础理论</w:t>
      </w:r>
      <w:r>
        <w:rPr>
          <w:rFonts w:ascii="仿宋" w:eastAsia="仿宋" w:hAnsi="仿宋" w:hint="eastAsia"/>
          <w:sz w:val="28"/>
          <w:szCs w:val="28"/>
        </w:rPr>
        <w:t>；</w:t>
      </w:r>
    </w:p>
    <w:p w14:paraId="3EEC2360" w14:textId="77777777" w:rsidR="00CB7ACF" w:rsidRDefault="00DE2A95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重力沉降室、旋风除尘器、电除尘器、袋</w:t>
      </w:r>
      <w:r>
        <w:rPr>
          <w:rFonts w:ascii="仿宋" w:eastAsia="仿宋" w:hAnsi="仿宋" w:hint="eastAsia"/>
          <w:sz w:val="28"/>
          <w:szCs w:val="28"/>
        </w:rPr>
        <w:t>式</w:t>
      </w:r>
      <w:r>
        <w:rPr>
          <w:rFonts w:ascii="仿宋" w:eastAsia="仿宋" w:hAnsi="仿宋" w:hint="eastAsia"/>
          <w:sz w:val="28"/>
          <w:szCs w:val="28"/>
        </w:rPr>
        <w:t>除尘器、湿式除尘器等除尘设备的原理、性能比较及设计选型。</w:t>
      </w:r>
    </w:p>
    <w:p w14:paraId="14CF28C7" w14:textId="77777777" w:rsidR="00CB7ACF" w:rsidRDefault="00DE2A95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2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气态污染物控制技术</w:t>
      </w:r>
    </w:p>
    <w:p w14:paraId="08ED0DE2" w14:textId="77777777" w:rsidR="00CB7ACF" w:rsidRDefault="00DE2A95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燃烧前脱硫技术、流化床燃料脱硫等源头控制技术</w:t>
      </w:r>
      <w:r>
        <w:rPr>
          <w:rFonts w:ascii="仿宋" w:eastAsia="仿宋" w:hAnsi="仿宋" w:hint="eastAsia"/>
          <w:sz w:val="28"/>
          <w:szCs w:val="28"/>
        </w:rPr>
        <w:t>原理及应用</w:t>
      </w:r>
      <w:r>
        <w:rPr>
          <w:rFonts w:ascii="仿宋" w:eastAsia="仿宋" w:hAnsi="仿宋" w:hint="eastAsia"/>
          <w:sz w:val="28"/>
          <w:szCs w:val="28"/>
        </w:rPr>
        <w:t>；</w:t>
      </w:r>
    </w:p>
    <w:p w14:paraId="571831DF" w14:textId="77777777" w:rsidR="00CB7ACF" w:rsidRDefault="00DE2A95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二氧化硫烟气脱硫技术（如湿法脱硫、干法脱硫等）的工艺原理、流程及优化策略</w:t>
      </w:r>
      <w:r>
        <w:rPr>
          <w:rFonts w:ascii="仿宋" w:eastAsia="仿宋" w:hAnsi="仿宋" w:hint="eastAsia"/>
          <w:sz w:val="28"/>
          <w:szCs w:val="28"/>
        </w:rPr>
        <w:t>；</w:t>
      </w:r>
    </w:p>
    <w:p w14:paraId="4A06C01E" w14:textId="77777777" w:rsidR="00CB7ACF" w:rsidRDefault="00DE2A95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低氮燃烧技术、</w:t>
      </w:r>
      <w:r>
        <w:rPr>
          <w:rFonts w:ascii="仿宋" w:eastAsia="仿宋" w:hAnsi="仿宋" w:hint="eastAsia"/>
          <w:sz w:val="28"/>
          <w:szCs w:val="28"/>
        </w:rPr>
        <w:t>SCR</w:t>
      </w:r>
      <w:r>
        <w:rPr>
          <w:rFonts w:ascii="仿宋" w:eastAsia="仿宋" w:hAnsi="仿宋" w:hint="eastAsia"/>
          <w:sz w:val="28"/>
          <w:szCs w:val="28"/>
        </w:rPr>
        <w:t>和</w:t>
      </w:r>
      <w:r>
        <w:rPr>
          <w:rFonts w:ascii="仿宋" w:eastAsia="仿宋" w:hAnsi="仿宋" w:hint="eastAsia"/>
          <w:sz w:val="28"/>
          <w:szCs w:val="28"/>
        </w:rPr>
        <w:t>SNCR</w:t>
      </w:r>
      <w:r>
        <w:rPr>
          <w:rFonts w:ascii="仿宋" w:eastAsia="仿宋" w:hAnsi="仿宋" w:hint="eastAsia"/>
          <w:sz w:val="28"/>
          <w:szCs w:val="28"/>
        </w:rPr>
        <w:t>烟气脱硝技术的原理、工艺流</w:t>
      </w:r>
      <w:r>
        <w:rPr>
          <w:rFonts w:ascii="仿宋" w:eastAsia="仿宋" w:hAnsi="仿宋" w:hint="eastAsia"/>
          <w:sz w:val="28"/>
          <w:szCs w:val="28"/>
        </w:rPr>
        <w:t>程及工程应用。</w:t>
      </w:r>
    </w:p>
    <w:p w14:paraId="13AF6E9C" w14:textId="77777777" w:rsidR="00CB7ACF" w:rsidRDefault="00DE2A95">
      <w:pPr>
        <w:spacing w:line="560" w:lineRule="exact"/>
        <w:ind w:firstLineChars="200" w:firstLine="562"/>
        <w:jc w:val="lef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（三）固体废物污染控制工程</w:t>
      </w:r>
    </w:p>
    <w:p w14:paraId="2FAFCC93" w14:textId="77777777" w:rsidR="00CB7ACF" w:rsidRDefault="00DE2A95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固体废物概述</w:t>
      </w:r>
    </w:p>
    <w:p w14:paraId="5B76034A" w14:textId="77777777" w:rsidR="00CB7ACF" w:rsidRDefault="00DE2A95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固体废物的定义、分类、产生量及危害特性</w:t>
      </w:r>
      <w:r>
        <w:rPr>
          <w:rFonts w:ascii="仿宋" w:eastAsia="仿宋" w:hAnsi="仿宋" w:hint="eastAsia"/>
          <w:sz w:val="28"/>
          <w:szCs w:val="28"/>
        </w:rPr>
        <w:t>；</w:t>
      </w:r>
    </w:p>
    <w:p w14:paraId="0011017E" w14:textId="77777777" w:rsidR="00CB7ACF" w:rsidRDefault="00DE2A95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固体废物处置原则与方法</w:t>
      </w:r>
      <w:r>
        <w:rPr>
          <w:rFonts w:ascii="仿宋" w:eastAsia="仿宋" w:hAnsi="仿宋" w:hint="eastAsia"/>
          <w:sz w:val="28"/>
          <w:szCs w:val="28"/>
        </w:rPr>
        <w:t>；</w:t>
      </w:r>
    </w:p>
    <w:p w14:paraId="0E686C0A" w14:textId="77777777" w:rsidR="00CB7ACF" w:rsidRDefault="00DE2A95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固体废物减量化、资源化、无害化的基本处置原则</w:t>
      </w:r>
      <w:r>
        <w:rPr>
          <w:rFonts w:ascii="仿宋" w:eastAsia="仿宋" w:hAnsi="仿宋" w:hint="eastAsia"/>
          <w:sz w:val="28"/>
          <w:szCs w:val="28"/>
        </w:rPr>
        <w:t>；</w:t>
      </w:r>
    </w:p>
    <w:p w14:paraId="79DBA012" w14:textId="77777777" w:rsidR="00CB7ACF" w:rsidRDefault="00DE2A95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填埋、焚烧、堆肥等典型处置方法的原理、工艺流程及环境影响。</w:t>
      </w:r>
    </w:p>
    <w:p w14:paraId="0BA6A58D" w14:textId="77777777" w:rsidR="00CB7ACF" w:rsidRDefault="00DE2A95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固体废物处理技术</w:t>
      </w:r>
    </w:p>
    <w:p w14:paraId="06DAD91A" w14:textId="77777777" w:rsidR="00CB7ACF" w:rsidRDefault="00DE2A95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固体废物焚烧系统的结构组成、运行管理要点</w:t>
      </w:r>
      <w:r>
        <w:rPr>
          <w:rFonts w:ascii="仿宋" w:eastAsia="仿宋" w:hAnsi="仿宋" w:hint="eastAsia"/>
          <w:sz w:val="28"/>
          <w:szCs w:val="28"/>
        </w:rPr>
        <w:t>及</w:t>
      </w:r>
      <w:r>
        <w:rPr>
          <w:rFonts w:ascii="仿宋" w:eastAsia="仿宋" w:hAnsi="仿宋" w:hint="eastAsia"/>
          <w:sz w:val="28"/>
          <w:szCs w:val="28"/>
        </w:rPr>
        <w:t>环境影响控制</w:t>
      </w:r>
      <w:r>
        <w:rPr>
          <w:rFonts w:ascii="仿宋" w:eastAsia="仿宋" w:hAnsi="仿宋" w:hint="eastAsia"/>
          <w:sz w:val="28"/>
          <w:szCs w:val="28"/>
        </w:rPr>
        <w:t>；</w:t>
      </w:r>
    </w:p>
    <w:p w14:paraId="4E75624D" w14:textId="77777777" w:rsidR="00CB7ACF" w:rsidRDefault="00DE2A95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好氧堆肥与厌氧发酵的基本原理、工艺条件及影响因素</w:t>
      </w:r>
      <w:r>
        <w:rPr>
          <w:rFonts w:ascii="仿宋" w:eastAsia="仿宋" w:hAnsi="仿宋" w:hint="eastAsia"/>
          <w:sz w:val="28"/>
          <w:szCs w:val="28"/>
        </w:rPr>
        <w:t>；</w:t>
      </w:r>
    </w:p>
    <w:p w14:paraId="719BE138" w14:textId="77777777" w:rsidR="00CB7ACF" w:rsidRDefault="00DE2A95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厌氧发酵工艺的设备选型、反应过程控制及产物利用途径。</w:t>
      </w:r>
    </w:p>
    <w:p w14:paraId="62B11445" w14:textId="77777777" w:rsidR="00CB7ACF" w:rsidRDefault="00DE2A95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、固体废物处置及资源化技术</w:t>
      </w:r>
    </w:p>
    <w:p w14:paraId="6064AFCB" w14:textId="77777777" w:rsidR="00CB7ACF" w:rsidRDefault="00DE2A95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）固体废物的资源化利用方式；</w:t>
      </w:r>
    </w:p>
    <w:p w14:paraId="0D765C4E" w14:textId="77777777" w:rsidR="00CB7ACF" w:rsidRDefault="00DE2A95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）固体废物最终处置的原理、工艺和方法。</w:t>
      </w:r>
    </w:p>
    <w:p w14:paraId="441A4AAE" w14:textId="77777777" w:rsidR="00CB7ACF" w:rsidRDefault="00DE2A95">
      <w:pPr>
        <w:spacing w:line="560" w:lineRule="exact"/>
        <w:ind w:firstLineChars="200" w:firstLine="562"/>
        <w:jc w:val="lef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（</w:t>
      </w:r>
      <w:r>
        <w:rPr>
          <w:rFonts w:ascii="仿宋" w:eastAsia="仿宋" w:hAnsi="仿宋" w:hint="eastAsia"/>
          <w:b/>
          <w:bCs/>
          <w:sz w:val="28"/>
          <w:szCs w:val="28"/>
        </w:rPr>
        <w:t>四</w:t>
      </w:r>
      <w:r>
        <w:rPr>
          <w:rFonts w:ascii="仿宋" w:eastAsia="仿宋" w:hAnsi="仿宋" w:hint="eastAsia"/>
          <w:b/>
          <w:bCs/>
          <w:sz w:val="28"/>
          <w:szCs w:val="28"/>
        </w:rPr>
        <w:t>）</w:t>
      </w:r>
      <w:r>
        <w:rPr>
          <w:rFonts w:ascii="仿宋" w:eastAsia="仿宋" w:hAnsi="仿宋" w:hint="eastAsia"/>
          <w:b/>
          <w:bCs/>
          <w:sz w:val="28"/>
          <w:szCs w:val="28"/>
        </w:rPr>
        <w:t>噪声、电磁辐射与其他物理性污染防治技术</w:t>
      </w:r>
    </w:p>
    <w:p w14:paraId="57D232B2" w14:textId="77777777" w:rsidR="00CB7ACF" w:rsidRDefault="00DE2A95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1</w:t>
      </w:r>
      <w:r>
        <w:rPr>
          <w:rFonts w:ascii="仿宋" w:eastAsia="仿宋" w:hAnsi="仿宋" w:hint="eastAsia"/>
          <w:sz w:val="28"/>
          <w:szCs w:val="28"/>
        </w:rPr>
        <w:t>、吸声、消声、隔声、减震等</w:t>
      </w:r>
      <w:r>
        <w:rPr>
          <w:rFonts w:ascii="仿宋" w:eastAsia="仿宋" w:hAnsi="仿宋" w:hint="eastAsia"/>
          <w:sz w:val="28"/>
          <w:szCs w:val="28"/>
        </w:rPr>
        <w:t>噪声污染</w:t>
      </w:r>
      <w:r>
        <w:rPr>
          <w:rFonts w:ascii="仿宋" w:eastAsia="仿宋" w:hAnsi="仿宋" w:hint="eastAsia"/>
          <w:sz w:val="28"/>
          <w:szCs w:val="28"/>
        </w:rPr>
        <w:t>防治技术原理及应用。</w:t>
      </w:r>
    </w:p>
    <w:p w14:paraId="5D482999" w14:textId="77777777" w:rsidR="00CB7ACF" w:rsidRDefault="00DE2A95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电磁辐射及其他物理性污染的防治技术</w:t>
      </w:r>
      <w:r>
        <w:rPr>
          <w:rFonts w:ascii="仿宋" w:eastAsia="仿宋" w:hAnsi="仿宋" w:hint="eastAsia"/>
          <w:sz w:val="28"/>
          <w:szCs w:val="28"/>
        </w:rPr>
        <w:t>原理及应用。</w:t>
      </w:r>
    </w:p>
    <w:sectPr w:rsidR="00CB7ACF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7714A1" w14:textId="77777777" w:rsidR="00DE2A95" w:rsidRDefault="00DE2A95">
      <w:r>
        <w:separator/>
      </w:r>
    </w:p>
  </w:endnote>
  <w:endnote w:type="continuationSeparator" w:id="0">
    <w:p w14:paraId="546AA5B5" w14:textId="77777777" w:rsidR="00DE2A95" w:rsidRDefault="00DE2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4D2B" w14:textId="77777777" w:rsidR="00CB7ACF" w:rsidRDefault="00DE2A95">
    <w:pPr>
      <w:pStyle w:val="a3"/>
      <w:framePr w:wrap="around" w:vAnchor="text" w:hAnchor="margin" w:xAlign="right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14:paraId="1EA448BC" w14:textId="77777777" w:rsidR="00CB7ACF" w:rsidRDefault="00CB7AC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0FF4B" w14:textId="4EA108FC" w:rsidR="00CB7ACF" w:rsidRDefault="00DE2A95">
    <w:pPr>
      <w:pStyle w:val="a3"/>
      <w:framePr w:h="278" w:hRule="exact" w:wrap="around" w:vAnchor="text" w:hAnchor="page" w:x="5835" w:y="-176"/>
      <w:jc w:val="center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 w:rsidR="002C53A0">
      <w:rPr>
        <w:rStyle w:val="a6"/>
        <w:noProof/>
      </w:rPr>
      <w:t>1</w:t>
    </w:r>
    <w:r>
      <w:fldChar w:fldCharType="end"/>
    </w:r>
  </w:p>
  <w:p w14:paraId="761E9D76" w14:textId="77777777" w:rsidR="00CB7ACF" w:rsidRDefault="00CB7AC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0E6A86" w14:textId="77777777" w:rsidR="00DE2A95" w:rsidRDefault="00DE2A95">
      <w:r>
        <w:separator/>
      </w:r>
    </w:p>
  </w:footnote>
  <w:footnote w:type="continuationSeparator" w:id="0">
    <w:p w14:paraId="3B90B260" w14:textId="77777777" w:rsidR="00DE2A95" w:rsidRDefault="00DE2A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9D2D5D" w14:textId="77777777" w:rsidR="00CB7ACF" w:rsidRDefault="00CB7ACF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E5YWFjNTliZDllOGVmN2Y4YTQ5NjEwODEwOTQyNjcifQ=="/>
  </w:docVars>
  <w:rsids>
    <w:rsidRoot w:val="333719C9"/>
    <w:rsid w:val="000043B5"/>
    <w:rsid w:val="00022341"/>
    <w:rsid w:val="00046413"/>
    <w:rsid w:val="00065211"/>
    <w:rsid w:val="00081658"/>
    <w:rsid w:val="00082486"/>
    <w:rsid w:val="00091E53"/>
    <w:rsid w:val="000A5CCD"/>
    <w:rsid w:val="000A7384"/>
    <w:rsid w:val="000B5884"/>
    <w:rsid w:val="000C7034"/>
    <w:rsid w:val="000D464C"/>
    <w:rsid w:val="000E0CF5"/>
    <w:rsid w:val="00104191"/>
    <w:rsid w:val="00171C2F"/>
    <w:rsid w:val="0019143B"/>
    <w:rsid w:val="001A7B6C"/>
    <w:rsid w:val="002009F7"/>
    <w:rsid w:val="0021704B"/>
    <w:rsid w:val="0021753F"/>
    <w:rsid w:val="002C53A0"/>
    <w:rsid w:val="00366253"/>
    <w:rsid w:val="00375C95"/>
    <w:rsid w:val="00384DF6"/>
    <w:rsid w:val="00386000"/>
    <w:rsid w:val="00397051"/>
    <w:rsid w:val="003A5AB5"/>
    <w:rsid w:val="00401899"/>
    <w:rsid w:val="00421872"/>
    <w:rsid w:val="00427404"/>
    <w:rsid w:val="004923A9"/>
    <w:rsid w:val="00495B6F"/>
    <w:rsid w:val="004E3384"/>
    <w:rsid w:val="00523772"/>
    <w:rsid w:val="00530296"/>
    <w:rsid w:val="00581AE4"/>
    <w:rsid w:val="006548F3"/>
    <w:rsid w:val="006578AF"/>
    <w:rsid w:val="00692F5A"/>
    <w:rsid w:val="006A7DA9"/>
    <w:rsid w:val="00762733"/>
    <w:rsid w:val="00783470"/>
    <w:rsid w:val="007C5C7E"/>
    <w:rsid w:val="007E5CF5"/>
    <w:rsid w:val="007F40B1"/>
    <w:rsid w:val="00803EA1"/>
    <w:rsid w:val="0083118D"/>
    <w:rsid w:val="00851BED"/>
    <w:rsid w:val="008A1457"/>
    <w:rsid w:val="008B310D"/>
    <w:rsid w:val="008B545D"/>
    <w:rsid w:val="008C799E"/>
    <w:rsid w:val="00905598"/>
    <w:rsid w:val="00913E59"/>
    <w:rsid w:val="00923C9F"/>
    <w:rsid w:val="0095763F"/>
    <w:rsid w:val="00977CA4"/>
    <w:rsid w:val="0099024A"/>
    <w:rsid w:val="009A2865"/>
    <w:rsid w:val="00A16401"/>
    <w:rsid w:val="00A300F5"/>
    <w:rsid w:val="00A766EC"/>
    <w:rsid w:val="00AA7F78"/>
    <w:rsid w:val="00AF6B10"/>
    <w:rsid w:val="00B0116B"/>
    <w:rsid w:val="00B02BAE"/>
    <w:rsid w:val="00B119E7"/>
    <w:rsid w:val="00B37441"/>
    <w:rsid w:val="00B472FF"/>
    <w:rsid w:val="00BF37B4"/>
    <w:rsid w:val="00C030E3"/>
    <w:rsid w:val="00C253E1"/>
    <w:rsid w:val="00C26CB4"/>
    <w:rsid w:val="00C30D6E"/>
    <w:rsid w:val="00C41582"/>
    <w:rsid w:val="00C52480"/>
    <w:rsid w:val="00C61799"/>
    <w:rsid w:val="00CB564C"/>
    <w:rsid w:val="00CB7ACF"/>
    <w:rsid w:val="00CC1D14"/>
    <w:rsid w:val="00CC26D6"/>
    <w:rsid w:val="00D118E6"/>
    <w:rsid w:val="00D17D49"/>
    <w:rsid w:val="00D2737A"/>
    <w:rsid w:val="00D84150"/>
    <w:rsid w:val="00D84360"/>
    <w:rsid w:val="00DE2A95"/>
    <w:rsid w:val="00DE307E"/>
    <w:rsid w:val="00E1030E"/>
    <w:rsid w:val="00E24557"/>
    <w:rsid w:val="00E5270C"/>
    <w:rsid w:val="00E607BF"/>
    <w:rsid w:val="00E93531"/>
    <w:rsid w:val="00EA00AD"/>
    <w:rsid w:val="00EB4EB8"/>
    <w:rsid w:val="00ED65F8"/>
    <w:rsid w:val="00F05A53"/>
    <w:rsid w:val="00F54780"/>
    <w:rsid w:val="00F54FE0"/>
    <w:rsid w:val="00F8513A"/>
    <w:rsid w:val="00FA4AC7"/>
    <w:rsid w:val="00FA67F6"/>
    <w:rsid w:val="00FC1FBB"/>
    <w:rsid w:val="00FD4F82"/>
    <w:rsid w:val="00FE0355"/>
    <w:rsid w:val="0FCF33DA"/>
    <w:rsid w:val="19E45835"/>
    <w:rsid w:val="2C4B70B0"/>
    <w:rsid w:val="333719C9"/>
    <w:rsid w:val="3F027F69"/>
    <w:rsid w:val="3F64609D"/>
    <w:rsid w:val="41216050"/>
    <w:rsid w:val="42F60469"/>
    <w:rsid w:val="5372553F"/>
    <w:rsid w:val="55FC18BD"/>
    <w:rsid w:val="622F1D89"/>
    <w:rsid w:val="64C155C9"/>
    <w:rsid w:val="6C287145"/>
    <w:rsid w:val="6CA446CF"/>
    <w:rsid w:val="6D2A1AC1"/>
    <w:rsid w:val="6EFE6920"/>
    <w:rsid w:val="72490BCF"/>
    <w:rsid w:val="77191E03"/>
    <w:rsid w:val="7D3D5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0EAB06"/>
  <w15:docId w15:val="{3A213C83-DDC0-48F1-BBF7-44C110082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page number"/>
    <w:basedOn w:val="a0"/>
    <w:qFormat/>
  </w:style>
  <w:style w:type="paragraph" w:styleId="a7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201</Words>
  <Characters>1151</Characters>
  <Application>Microsoft Office Word</Application>
  <DocSecurity>0</DocSecurity>
  <Lines>9</Lines>
  <Paragraphs>2</Paragraphs>
  <ScaleCrop>false</ScaleCrop>
  <Company>Microsoft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周怡年</cp:lastModifiedBy>
  <cp:revision>60</cp:revision>
  <dcterms:created xsi:type="dcterms:W3CDTF">2022-04-18T08:09:00Z</dcterms:created>
  <dcterms:modified xsi:type="dcterms:W3CDTF">2024-08-27T00:48:00Z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D758690A694948CFB5F51C8E7C2558FA</vt:lpwstr>
  </property>
</Properties>
</file>