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C422F">
      <w:pPr>
        <w:spacing w:line="500" w:lineRule="exact"/>
        <w:jc w:val="both"/>
        <w:rPr>
          <w:rFonts w:ascii="仿宋_GB2312" w:eastAsia="仿宋_GB2312"/>
          <w:sz w:val="30"/>
          <w:szCs w:val="30"/>
          <w:lang w:bidi="hi-IN"/>
        </w:rPr>
      </w:pPr>
    </w:p>
    <w:p w14:paraId="449CA798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val="en-US" w:eastAsia="zh-CN" w:bidi="hi-IN"/>
        </w:rPr>
        <w:t>6</w:t>
      </w:r>
      <w:bookmarkStart w:id="0" w:name="_GoBack"/>
      <w:bookmarkEnd w:id="0"/>
      <w:r>
        <w:rPr>
          <w:rFonts w:eastAsia="黑体"/>
          <w:sz w:val="40"/>
          <w:szCs w:val="40"/>
        </w:rPr>
        <w:t>年</w:t>
      </w:r>
      <w:r>
        <w:rPr>
          <w:rFonts w:hint="eastAsia" w:eastAsia="黑体"/>
          <w:sz w:val="40"/>
          <w:szCs w:val="40"/>
        </w:rPr>
        <w:t>硕士研究生</w:t>
      </w:r>
      <w:r>
        <w:rPr>
          <w:rFonts w:eastAsia="黑体"/>
          <w:sz w:val="40"/>
          <w:szCs w:val="40"/>
        </w:rPr>
        <w:t>入学考试自命题考试大纲</w:t>
      </w:r>
    </w:p>
    <w:p w14:paraId="46814B17">
      <w:pPr>
        <w:adjustRightInd/>
        <w:snapToGrid/>
        <w:spacing w:line="500" w:lineRule="exact"/>
        <w:jc w:val="center"/>
        <w:rPr>
          <w:rFonts w:ascii="Times New Roman" w:hAnsi="Times New Roman" w:eastAsia="方正书宋简体" w:cs="Times New Roman"/>
          <w:sz w:val="28"/>
          <w:szCs w:val="28"/>
        </w:rPr>
      </w:pPr>
      <w:r>
        <w:rPr>
          <w:rFonts w:ascii="Times New Roman" w:hAnsi="Times New Roman" w:eastAsia="方正书宋简体" w:cs="Times New Roman"/>
          <w:sz w:val="28"/>
          <w:szCs w:val="28"/>
        </w:rPr>
        <w:t>考试科目代码：</w:t>
      </w:r>
      <w:r>
        <w:rPr>
          <w:rFonts w:hint="eastAsia" w:ascii="Times New Roman" w:hAnsi="Times New Roman" w:eastAsia="方正书宋简体" w:cs="Times New Roman"/>
          <w:sz w:val="28"/>
          <w:szCs w:val="28"/>
        </w:rPr>
        <w:t xml:space="preserve">[ F013 ]                </w:t>
      </w:r>
      <w:r>
        <w:rPr>
          <w:rFonts w:ascii="Times New Roman" w:hAnsi="Times New Roman" w:eastAsia="方正书宋简体" w:cs="Times New Roman"/>
          <w:sz w:val="28"/>
          <w:szCs w:val="28"/>
        </w:rPr>
        <w:t>考试科目名称：</w:t>
      </w:r>
      <w:r>
        <w:rPr>
          <w:rFonts w:hint="eastAsia" w:ascii="Times New Roman" w:hAnsi="Times New Roman" w:eastAsia="方正书宋简体" w:cs="Times New Roman"/>
          <w:sz w:val="28"/>
          <w:szCs w:val="28"/>
        </w:rPr>
        <w:t>语言学概论</w:t>
      </w:r>
    </w:p>
    <w:p w14:paraId="6A9677FA">
      <w:pPr>
        <w:widowControl w:val="0"/>
        <w:adjustRightInd/>
        <w:snapToGrid/>
        <w:spacing w:after="0" w:line="276" w:lineRule="auto"/>
        <w:ind w:firstLine="602" w:firstLineChars="200"/>
        <w:jc w:val="both"/>
        <w:rPr>
          <w:rFonts w:ascii="黑体" w:hAnsi="黑体" w:eastAsia="黑体" w:cs="Times New Roman"/>
          <w:b/>
          <w:sz w:val="30"/>
          <w:szCs w:val="30"/>
          <w:lang w:bidi="hi-IN"/>
        </w:rPr>
      </w:pPr>
    </w:p>
    <w:p w14:paraId="23B4E3DE">
      <w:pPr>
        <w:widowControl w:val="0"/>
        <w:adjustRightInd/>
        <w:snapToGrid/>
        <w:spacing w:after="0" w:line="480" w:lineRule="auto"/>
        <w:ind w:firstLine="602" w:firstLineChars="200"/>
        <w:jc w:val="both"/>
        <w:rPr>
          <w:rFonts w:ascii="黑体" w:hAnsi="黑体" w:eastAsia="黑体" w:cs="Times New Roman"/>
          <w:b/>
          <w:sz w:val="30"/>
          <w:szCs w:val="30"/>
          <w:lang w:bidi="hi-IN"/>
        </w:rPr>
      </w:pPr>
      <w:r>
        <w:rPr>
          <w:rFonts w:hint="eastAsia" w:ascii="黑体" w:hAnsi="黑体" w:eastAsia="黑体" w:cs="Times New Roman"/>
          <w:b/>
          <w:sz w:val="30"/>
          <w:szCs w:val="30"/>
          <w:lang w:bidi="hi-IN"/>
        </w:rPr>
        <w:t>一、试卷结构</w:t>
      </w:r>
    </w:p>
    <w:p w14:paraId="3DBD5BB0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1．试卷分数及考试时间</w:t>
      </w:r>
    </w:p>
    <w:p w14:paraId="6A645FC1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本试卷满分为150分，考试时间为120分钟。</w:t>
      </w:r>
    </w:p>
    <w:p w14:paraId="4E336CD9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2．答题方式：闭卷、笔试。</w:t>
      </w:r>
    </w:p>
    <w:p w14:paraId="4C35E04E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3．试卷内容结构：</w:t>
      </w:r>
    </w:p>
    <w:p w14:paraId="641A5B51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语言理论100分；语言应用50分。</w:t>
      </w:r>
    </w:p>
    <w:p w14:paraId="5413CE74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4．题型结构</w:t>
      </w:r>
    </w:p>
    <w:p w14:paraId="17A135F8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名词解释，5-6个，每题5-6分</w:t>
      </w:r>
    </w:p>
    <w:p w14:paraId="16B693B6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简答题，2-3个，每题10-15分</w:t>
      </w:r>
    </w:p>
    <w:p w14:paraId="40624A09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论述题，2个，每题20分</w:t>
      </w:r>
    </w:p>
    <w:p w14:paraId="49425B7B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分析和应用题，2个，每题25分</w:t>
      </w:r>
    </w:p>
    <w:p w14:paraId="164F89D2">
      <w:pPr>
        <w:widowControl w:val="0"/>
        <w:adjustRightInd/>
        <w:snapToGrid/>
        <w:spacing w:after="0" w:line="276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</w:p>
    <w:p w14:paraId="5E6F077F">
      <w:pPr>
        <w:widowControl w:val="0"/>
        <w:adjustRightInd/>
        <w:snapToGrid/>
        <w:spacing w:after="0" w:line="480" w:lineRule="auto"/>
        <w:ind w:firstLine="602" w:firstLineChars="200"/>
        <w:jc w:val="both"/>
        <w:rPr>
          <w:rFonts w:ascii="黑体" w:hAnsi="黑体" w:eastAsia="黑体" w:cs="Times New Roman"/>
          <w:b/>
          <w:sz w:val="30"/>
          <w:szCs w:val="30"/>
          <w:lang w:bidi="hi-IN"/>
        </w:rPr>
      </w:pPr>
      <w:r>
        <w:rPr>
          <w:rFonts w:hint="eastAsia" w:ascii="黑体" w:hAnsi="黑体" w:eastAsia="黑体" w:cs="Times New Roman"/>
          <w:b/>
          <w:sz w:val="30"/>
          <w:szCs w:val="30"/>
          <w:lang w:bidi="hi-IN"/>
        </w:rPr>
        <w:t>二、考试目标与考试内容</w:t>
      </w:r>
    </w:p>
    <w:p w14:paraId="24781855">
      <w:pPr>
        <w:widowControl w:val="0"/>
        <w:adjustRightInd/>
        <w:snapToGrid/>
        <w:spacing w:after="0" w:line="480" w:lineRule="auto"/>
        <w:ind w:firstLine="562" w:firstLineChars="200"/>
        <w:jc w:val="both"/>
        <w:rPr>
          <w:rFonts w:ascii="仿宋" w:hAnsi="仿宋" w:eastAsia="仿宋" w:cs="Times New Roman"/>
          <w:b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/>
          <w:sz w:val="28"/>
          <w:szCs w:val="28"/>
          <w:lang w:bidi="hi-IN"/>
        </w:rPr>
        <w:t>●考试目标</w:t>
      </w:r>
    </w:p>
    <w:p w14:paraId="62270D4E">
      <w:pPr>
        <w:spacing w:line="276" w:lineRule="auto"/>
        <w:ind w:firstLine="560" w:firstLineChars="200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1.全面理解语言学的基础知识、基本概念。</w:t>
      </w:r>
    </w:p>
    <w:p w14:paraId="0B335638">
      <w:pPr>
        <w:widowControl w:val="0"/>
        <w:adjustRightInd/>
        <w:snapToGrid/>
        <w:spacing w:after="0" w:line="48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2.系统掌握语言学学科的基本理论，能够较好地运用语言学相关理论和知识解释语言现象。</w:t>
      </w:r>
    </w:p>
    <w:p w14:paraId="4FD85B11">
      <w:pPr>
        <w:widowControl w:val="0"/>
        <w:adjustRightInd/>
        <w:snapToGrid/>
        <w:spacing w:after="0" w:line="480" w:lineRule="auto"/>
        <w:ind w:firstLine="562" w:firstLineChars="200"/>
        <w:jc w:val="both"/>
        <w:rPr>
          <w:rFonts w:ascii="仿宋" w:hAnsi="仿宋" w:eastAsia="仿宋" w:cs="Times New Roman"/>
          <w:b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b/>
          <w:sz w:val="28"/>
          <w:szCs w:val="28"/>
          <w:lang w:bidi="hi-IN"/>
        </w:rPr>
        <w:t>●考试内容</w:t>
      </w:r>
    </w:p>
    <w:p w14:paraId="73B58996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黑体" w:hAnsi="黑体" w:eastAsia="黑体" w:cs="宋体"/>
          <w:kern w:val="2"/>
          <w:sz w:val="28"/>
          <w:szCs w:val="28"/>
        </w:rPr>
      </w:pPr>
      <w:r>
        <w:rPr>
          <w:rFonts w:hint="eastAsia" w:ascii="黑体" w:hAnsi="黑体" w:eastAsia="黑体" w:cs="宋体"/>
          <w:kern w:val="2"/>
          <w:sz w:val="28"/>
          <w:szCs w:val="28"/>
        </w:rPr>
        <w:t>语言理论部分</w:t>
      </w:r>
    </w:p>
    <w:p w14:paraId="028304B7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（一）语言学</w:t>
      </w:r>
    </w:p>
    <w:p w14:paraId="4287DD28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1．语言学概说；语言学的性质；语言学的作用；语言学的类型。</w:t>
      </w:r>
    </w:p>
    <w:p w14:paraId="137B1438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2．语言学的历史；传统语言学；历史比较语言学；结构主义语言学；转换生成语言学；当代基础理论语言学；当代应用理论语言学。</w:t>
      </w:r>
    </w:p>
    <w:p w14:paraId="29376DAF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（二）语言</w:t>
      </w:r>
    </w:p>
    <w:p w14:paraId="584DD017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1．语言的功能；语言与思维的关系；语言与文化的关系。</w:t>
      </w:r>
    </w:p>
    <w:p w14:paraId="64018469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2．语言的本质；任意性和约定俗成性；价值性和理据性；线条性和层次性。</w:t>
      </w:r>
    </w:p>
    <w:p w14:paraId="00494155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3．语言系统；语言和言语；共时关系和历时关系；组合关系和聚合关系。</w:t>
      </w:r>
    </w:p>
    <w:p w14:paraId="1EB6A802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（三）语音</w:t>
      </w:r>
    </w:p>
    <w:p w14:paraId="471C04D0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1．语音；语音的自然性和社会性；语音的物理性质；语音的生理性质。</w:t>
      </w:r>
    </w:p>
    <w:p w14:paraId="1F15C173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2．音素；自然属性；音标；国际音标。</w:t>
      </w:r>
    </w:p>
    <w:p w14:paraId="4353E5D4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3．音位；社会属性；音位变体；区别特征；自由变体。</w:t>
      </w:r>
    </w:p>
    <w:p w14:paraId="2CDE31B3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（四）语法</w:t>
      </w:r>
    </w:p>
    <w:p w14:paraId="3F008EBD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1．语法；组合规则；聚合规则；语法单位。</w:t>
      </w:r>
    </w:p>
    <w:p w14:paraId="14DA329E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2．词法；词根；词缀；派生词缀和屈折词缀；构词词缀和变词语素；自由语素和黏着语素；单纯词和合成词；复合词和派生词。</w:t>
      </w:r>
    </w:p>
    <w:p w14:paraId="3DE6DE31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3．句法；句子结构类型；形式表现；组合的层次性；递归性；开放性。</w:t>
      </w:r>
    </w:p>
    <w:p w14:paraId="2F208DB0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4．世界语言类型；孤立语；屈折语；黏着语；复综语。</w:t>
      </w:r>
    </w:p>
    <w:p w14:paraId="1D9E71C7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（五）语义</w:t>
      </w:r>
    </w:p>
    <w:p w14:paraId="7C3FE51F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1．语符；词汇；基本词和高频词；熟语。</w:t>
      </w:r>
    </w:p>
    <w:p w14:paraId="67223959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2．词；词的识别和词位；造词法；构词法。</w:t>
      </w:r>
    </w:p>
    <w:p w14:paraId="060A3121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3．词义；词义的类型；义素和义位；语素融合和词义理据。</w:t>
      </w:r>
    </w:p>
    <w:p w14:paraId="692079D8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4．词的系统；义征；语义场；类义词；同义词和反义词；同音词和同形词；异读词和异写词。</w:t>
      </w:r>
    </w:p>
    <w:p w14:paraId="27088FDA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5．句义；词语的搭配；语义角色；句法语义范畴；蕴涵关系；预设关系。</w:t>
      </w:r>
    </w:p>
    <w:p w14:paraId="604EFEC0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6. 语义学研究方法：结构主义研究方法；形式语义学研究方法；认知语义学研究方法。</w:t>
      </w:r>
    </w:p>
    <w:p w14:paraId="4DF4BF73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7. 语义学研究发展趋势：实证研究趋势；跨学科发展趋势。</w:t>
      </w:r>
    </w:p>
    <w:p w14:paraId="74ED4809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（六）文字</w:t>
      </w:r>
    </w:p>
    <w:p w14:paraId="651F4EA2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1．文字的类型；表意文字和表音文字；语素文字；音节文字；音素文字；中国少数民族的文字。</w:t>
      </w:r>
    </w:p>
    <w:p w14:paraId="2183E898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2．形素和形位；形征；笔画的类型。</w:t>
      </w:r>
    </w:p>
    <w:p w14:paraId="0EEA2FC7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3．字；部件；字素和字位。</w:t>
      </w:r>
    </w:p>
    <w:p w14:paraId="030ED493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（七）语言接触</w:t>
      </w:r>
    </w:p>
    <w:p w14:paraId="0E734C32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1．语言接触；社会接触；语言接触的五种主要类型。</w:t>
      </w:r>
    </w:p>
    <w:p w14:paraId="0D2BF3B9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2．词汇借用；借词；意译词；仿译词；音译加意译；音译兼意译；借词与社会。</w:t>
      </w:r>
    </w:p>
    <w:p w14:paraId="6E8C5F19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3．洋泾浜；克里奥耳语；非克里奥耳化；世界语。</w:t>
      </w:r>
    </w:p>
    <w:p w14:paraId="1554E593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（八）语言演变和语言分化</w:t>
      </w:r>
    </w:p>
    <w:p w14:paraId="6503AC59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1．语言的起源；口语的起源；文字和书面语的起源。</w:t>
      </w:r>
    </w:p>
    <w:p w14:paraId="187C3799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2．语言的演变；语言演变的性质；语言演变的外部原因；语言演变的内部原因；语言演变的特点。</w:t>
      </w:r>
    </w:p>
    <w:p w14:paraId="05A6F580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3．语言统一和语言分化；社会方言；地域方言；亲属语言；语言的谱系分类。</w:t>
      </w:r>
    </w:p>
    <w:p w14:paraId="1BB655C8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（九）语言系统的演变</w:t>
      </w:r>
    </w:p>
    <w:p w14:paraId="343A5634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1．语音的演变；语音演变现象；语音演变的规律性和演变机制；语音对应关系。</w:t>
      </w:r>
    </w:p>
    <w:p w14:paraId="438474E7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2．语法的演变；组合规则的演变；聚合规则的演变；类推；结构的重新分析；语法化。</w:t>
      </w:r>
    </w:p>
    <w:p w14:paraId="1BE3CF68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3．词汇和词义的演变；新词产生和旧词消亡；词语替换；词义扩大；词义缩小；词义转移；隐喻；转喻；词义吞并。</w:t>
      </w:r>
    </w:p>
    <w:p w14:paraId="51840D14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（十）语言学习和使用</w:t>
      </w:r>
    </w:p>
    <w:p w14:paraId="59E2FB1A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1．母语形成的原因；母语学习的过程；母语的文字和书面语的学习。</w:t>
      </w:r>
    </w:p>
    <w:p w14:paraId="2A2E3F76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2．外语学习；外语学习的特点；外语学习的过程。</w:t>
      </w:r>
    </w:p>
    <w:p w14:paraId="4052A683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3．语用行为和语用过程；语用；语用行为；语用过程。</w:t>
      </w:r>
    </w:p>
    <w:p w14:paraId="3D58A876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4．语用原则；物质语用原则；精神语用原则。</w:t>
      </w:r>
    </w:p>
    <w:p w14:paraId="48FF9FE6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5．会话含义和语用推理；表义和语用信息类型；预设含义；会话含义；语用推理。</w:t>
      </w:r>
    </w:p>
    <w:p w14:paraId="6C2CEAA4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6．语用策略和语用失误；语用策略；语用失误。</w:t>
      </w:r>
    </w:p>
    <w:p w14:paraId="4F29A13D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</w:p>
    <w:p w14:paraId="37BC2863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黑体" w:hAnsi="黑体" w:eastAsia="黑体" w:cs="宋体"/>
          <w:kern w:val="2"/>
          <w:sz w:val="28"/>
          <w:szCs w:val="28"/>
        </w:rPr>
      </w:pPr>
      <w:r>
        <w:rPr>
          <w:rFonts w:hint="eastAsia" w:ascii="黑体" w:hAnsi="黑体" w:eastAsia="黑体" w:cs="宋体"/>
          <w:kern w:val="2"/>
          <w:sz w:val="28"/>
          <w:szCs w:val="28"/>
        </w:rPr>
        <w:t>语言应用部分</w:t>
      </w:r>
    </w:p>
    <w:p w14:paraId="421276F1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  <w:r>
        <w:rPr>
          <w:rFonts w:hint="eastAsia" w:ascii="仿宋" w:hAnsi="仿宋" w:eastAsia="仿宋" w:cs="Times New Roman"/>
          <w:sz w:val="28"/>
          <w:szCs w:val="28"/>
          <w:lang w:bidi="hi-IN"/>
        </w:rPr>
        <w:t>结合前面的语言理论，正确分析语言生活的各种现象，能够指出问题，提出对策。具体考察汉语的语法、语音、词汇、语义、语用分析能力等。</w:t>
      </w:r>
    </w:p>
    <w:p w14:paraId="0D4BEF4B">
      <w:pPr>
        <w:widowControl w:val="0"/>
        <w:adjustRightInd/>
        <w:snapToGrid/>
        <w:spacing w:after="0" w:line="480" w:lineRule="auto"/>
        <w:ind w:firstLine="602" w:firstLineChars="200"/>
        <w:jc w:val="both"/>
        <w:rPr>
          <w:rFonts w:ascii="黑体" w:hAnsi="黑体" w:eastAsia="黑体" w:cs="Times New Roman"/>
          <w:b/>
          <w:sz w:val="30"/>
          <w:szCs w:val="30"/>
          <w:lang w:bidi="hi-IN"/>
        </w:rPr>
      </w:pPr>
    </w:p>
    <w:p w14:paraId="2D4A266C">
      <w:pPr>
        <w:widowControl w:val="0"/>
        <w:adjustRightInd/>
        <w:snapToGrid/>
        <w:spacing w:after="0" w:line="360" w:lineRule="auto"/>
        <w:ind w:firstLine="560" w:firstLineChars="200"/>
        <w:jc w:val="both"/>
        <w:rPr>
          <w:rFonts w:ascii="仿宋" w:hAnsi="仿宋" w:eastAsia="仿宋" w:cs="Times New Roman"/>
          <w:sz w:val="28"/>
          <w:szCs w:val="28"/>
          <w:lang w:bidi="hi-IN"/>
        </w:rPr>
      </w:pPr>
    </w:p>
    <w:sectPr>
      <w:footerReference r:id="rId4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615238">
    <w:pPr>
      <w:pStyle w:val="2"/>
      <w:tabs>
        <w:tab w:val="center" w:pos="4680"/>
        <w:tab w:val="right" w:pos="9360"/>
      </w:tabs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fldChar w:fldCharType="end"/>
    </w:r>
  </w:p>
  <w:p w14:paraId="3CC25777">
    <w:pPr>
      <w:pStyle w:val="2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xMzI2OGIzN2YwMmQzNzg1YzVlYThiZjA2YTdjNTgifQ=="/>
  </w:docVars>
  <w:rsids>
    <w:rsidRoot w:val="00D31D50"/>
    <w:rsid w:val="00042DC2"/>
    <w:rsid w:val="000746CF"/>
    <w:rsid w:val="000D0B40"/>
    <w:rsid w:val="000E6FBB"/>
    <w:rsid w:val="00116B42"/>
    <w:rsid w:val="00126598"/>
    <w:rsid w:val="00131634"/>
    <w:rsid w:val="0016524E"/>
    <w:rsid w:val="001659EF"/>
    <w:rsid w:val="00197CF8"/>
    <w:rsid w:val="001A2AFF"/>
    <w:rsid w:val="001F55E2"/>
    <w:rsid w:val="001F7295"/>
    <w:rsid w:val="0021460A"/>
    <w:rsid w:val="002228A4"/>
    <w:rsid w:val="00273969"/>
    <w:rsid w:val="002A0CE9"/>
    <w:rsid w:val="002C2F5F"/>
    <w:rsid w:val="002E127B"/>
    <w:rsid w:val="002E5466"/>
    <w:rsid w:val="00311A72"/>
    <w:rsid w:val="00323B43"/>
    <w:rsid w:val="003926D3"/>
    <w:rsid w:val="003B3B02"/>
    <w:rsid w:val="003B7D62"/>
    <w:rsid w:val="003D37D8"/>
    <w:rsid w:val="003E3DBD"/>
    <w:rsid w:val="00405AD4"/>
    <w:rsid w:val="00417506"/>
    <w:rsid w:val="00426133"/>
    <w:rsid w:val="004358AB"/>
    <w:rsid w:val="0045082E"/>
    <w:rsid w:val="004B2A57"/>
    <w:rsid w:val="004D782F"/>
    <w:rsid w:val="004E7890"/>
    <w:rsid w:val="00536B1C"/>
    <w:rsid w:val="00594C16"/>
    <w:rsid w:val="005A7A17"/>
    <w:rsid w:val="00697D5D"/>
    <w:rsid w:val="006F0D69"/>
    <w:rsid w:val="00790C0E"/>
    <w:rsid w:val="00791D86"/>
    <w:rsid w:val="007A697F"/>
    <w:rsid w:val="008252DF"/>
    <w:rsid w:val="0088273D"/>
    <w:rsid w:val="00882F69"/>
    <w:rsid w:val="008957C0"/>
    <w:rsid w:val="008B02ED"/>
    <w:rsid w:val="008B7726"/>
    <w:rsid w:val="008E12FE"/>
    <w:rsid w:val="009451B5"/>
    <w:rsid w:val="0099457E"/>
    <w:rsid w:val="009B4502"/>
    <w:rsid w:val="00A3277F"/>
    <w:rsid w:val="00A477E5"/>
    <w:rsid w:val="00A80DB3"/>
    <w:rsid w:val="00AE73C8"/>
    <w:rsid w:val="00B112F6"/>
    <w:rsid w:val="00B4472D"/>
    <w:rsid w:val="00B97DE1"/>
    <w:rsid w:val="00BF6DCD"/>
    <w:rsid w:val="00C43A15"/>
    <w:rsid w:val="00C55BC3"/>
    <w:rsid w:val="00CE598B"/>
    <w:rsid w:val="00D04981"/>
    <w:rsid w:val="00D14D2C"/>
    <w:rsid w:val="00D31D50"/>
    <w:rsid w:val="00D354C8"/>
    <w:rsid w:val="00D45690"/>
    <w:rsid w:val="00D47EDE"/>
    <w:rsid w:val="00E37FA9"/>
    <w:rsid w:val="00E504E9"/>
    <w:rsid w:val="00E72548"/>
    <w:rsid w:val="00E80450"/>
    <w:rsid w:val="00EA1A0F"/>
    <w:rsid w:val="00EA57C6"/>
    <w:rsid w:val="00F36053"/>
    <w:rsid w:val="00F43BAE"/>
    <w:rsid w:val="00F80E73"/>
    <w:rsid w:val="00FA2AA9"/>
    <w:rsid w:val="00FC1F46"/>
    <w:rsid w:val="00FF48C1"/>
    <w:rsid w:val="00FF5A64"/>
    <w:rsid w:val="013E61E2"/>
    <w:rsid w:val="0B5E69BB"/>
    <w:rsid w:val="0D117792"/>
    <w:rsid w:val="10C009C2"/>
    <w:rsid w:val="1B7D0217"/>
    <w:rsid w:val="1FDB3799"/>
    <w:rsid w:val="26752D1E"/>
    <w:rsid w:val="267D19CC"/>
    <w:rsid w:val="287F05FD"/>
    <w:rsid w:val="28B326F3"/>
    <w:rsid w:val="2E4B78E1"/>
    <w:rsid w:val="370B05C1"/>
    <w:rsid w:val="371B35A8"/>
    <w:rsid w:val="3AE8223B"/>
    <w:rsid w:val="51ED64F2"/>
    <w:rsid w:val="53A72D40"/>
    <w:rsid w:val="5D1E7B5C"/>
    <w:rsid w:val="62AA630F"/>
    <w:rsid w:val="65CE23AE"/>
    <w:rsid w:val="6996582A"/>
    <w:rsid w:val="6D587296"/>
    <w:rsid w:val="6D6E20D5"/>
    <w:rsid w:val="79825598"/>
    <w:rsid w:val="7A5549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1530</Words>
  <Characters>1559</Characters>
  <Lines>11</Lines>
  <Paragraphs>3</Paragraphs>
  <TotalTime>0</TotalTime>
  <ScaleCrop>false</ScaleCrop>
  <LinksUpToDate>false</LinksUpToDate>
  <CharactersWithSpaces>1579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2023-05-11T12:28:00Z</dcterms:created>
  <dc:creator>Cathy</dc:creator>
  <cp:lastModifiedBy>Administrator</cp:lastModifiedBy>
  <dcterms:modified xsi:type="dcterms:W3CDTF">2025-08-29T08:27:32Z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3667EC6F9EEC49B6B94D7384AD2DBFF8_13</vt:lpwstr>
  </property>
  <property fmtid="{D5CDD505-2E9C-101B-9397-08002B2CF9AE}" pid="4" name="KSOTemplateDocerSaveRecord">
    <vt:lpwstr>eyJoZGlkIjoiZmZkNzFiOTk2ZWRiMWU3YTkzYzNlMTczYTc1NTZhYTEiLCJ1c2VySWQiOiIxMDI5MjQ4OTk1In0=</vt:lpwstr>
  </property>
</Properties>
</file>