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9B70CF">
      <w:pPr>
        <w:spacing w:line="500" w:lineRule="exact"/>
        <w:jc w:val="center"/>
        <w:rPr>
          <w:rFonts w:ascii="Times New Roman" w:hAnsi="Times New Roman" w:eastAsia="黑体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202</w:t>
      </w:r>
      <w:r>
        <w:rPr>
          <w:rFonts w:hint="eastAsia" w:ascii="Times New Roman" w:hAnsi="Times New Roman"/>
          <w:sz w:val="40"/>
          <w:szCs w:val="40"/>
          <w:lang w:val="en-US" w:eastAsia="zh-CN"/>
        </w:rPr>
        <w:t>6</w:t>
      </w:r>
      <w:bookmarkStart w:id="0" w:name="_GoBack"/>
      <w:bookmarkEnd w:id="0"/>
      <w:r>
        <w:rPr>
          <w:rFonts w:ascii="Times New Roman" w:hAnsi="Times New Roman" w:eastAsia="黑体"/>
          <w:sz w:val="40"/>
          <w:szCs w:val="40"/>
        </w:rPr>
        <w:t>年硕士研究生入学考试自命题考试大纲</w:t>
      </w:r>
    </w:p>
    <w:p w14:paraId="5CF4A8E0">
      <w:pPr>
        <w:spacing w:line="500" w:lineRule="exact"/>
        <w:jc w:val="center"/>
        <w:rPr>
          <w:rFonts w:ascii="Times New Roman" w:hAnsi="Times New Roman" w:eastAsia="华文中宋"/>
          <w:sz w:val="32"/>
          <w:szCs w:val="32"/>
        </w:rPr>
      </w:pPr>
    </w:p>
    <w:p w14:paraId="77C5860C">
      <w:pPr>
        <w:spacing w:beforeLines="50" w:afterLines="50" w:line="50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考试科目代码：[  ]   考试科目名称：组织行为学（加试）</w:t>
      </w:r>
    </w:p>
    <w:p w14:paraId="46164022">
      <w:pPr>
        <w:spacing w:beforeLines="50" w:afterLines="50" w:line="500" w:lineRule="exact"/>
        <w:ind w:firstLine="630" w:firstLineChars="196"/>
        <w:rPr>
          <w:rFonts w:ascii="Times New Roman" w:hAnsi="Times New Roman" w:eastAsia="黑体"/>
          <w:b/>
          <w:sz w:val="32"/>
          <w:szCs w:val="32"/>
        </w:rPr>
      </w:pPr>
      <w:r>
        <w:rPr>
          <w:rFonts w:ascii="Times New Roman" w:hAnsi="Times New Roman" w:eastAsia="黑体"/>
          <w:b/>
          <w:sz w:val="32"/>
          <w:szCs w:val="32"/>
        </w:rPr>
        <w:t>一、试卷结构</w:t>
      </w:r>
    </w:p>
    <w:p w14:paraId="55F9FC34">
      <w:pPr>
        <w:spacing w:beforeLines="50" w:afterLines="50"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1、试卷成绩及考试时间</w:t>
      </w:r>
    </w:p>
    <w:p w14:paraId="36A01F16">
      <w:pPr>
        <w:spacing w:beforeLines="50" w:afterLines="50"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本试卷满分为150分，考试时间为120分钟。</w:t>
      </w:r>
    </w:p>
    <w:p w14:paraId="631D3800">
      <w:pPr>
        <w:spacing w:beforeLines="50" w:afterLines="50"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2、答题方式：闭卷、笔试</w:t>
      </w:r>
    </w:p>
    <w:p w14:paraId="16BEE261">
      <w:pPr>
        <w:spacing w:beforeLines="50" w:afterLines="50"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3、题型结构</w:t>
      </w:r>
    </w:p>
    <w:p w14:paraId="626F372B">
      <w:pPr>
        <w:spacing w:beforeLines="50" w:afterLines="50"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简  答  题：</w:t>
      </w:r>
      <w:r>
        <w:rPr>
          <w:rFonts w:hint="eastAsia" w:ascii="Times New Roman" w:hAnsi="Times New Roman" w:eastAsia="仿宋_GB2312"/>
          <w:sz w:val="32"/>
          <w:szCs w:val="32"/>
        </w:rPr>
        <w:t>4</w:t>
      </w:r>
      <w:r>
        <w:rPr>
          <w:rFonts w:ascii="Times New Roman" w:hAnsi="Times New Roman" w:eastAsia="仿宋_GB2312"/>
          <w:sz w:val="32"/>
          <w:szCs w:val="32"/>
        </w:rPr>
        <w:t>小题，每小题1</w:t>
      </w:r>
      <w:r>
        <w:rPr>
          <w:rFonts w:hint="eastAsia" w:ascii="Times New Roman" w:hAnsi="Times New Roman" w:eastAsia="仿宋_GB2312"/>
          <w:sz w:val="32"/>
          <w:szCs w:val="32"/>
        </w:rPr>
        <w:t>0</w:t>
      </w:r>
      <w:r>
        <w:rPr>
          <w:rFonts w:ascii="Times New Roman" w:hAnsi="Times New Roman" w:eastAsia="仿宋_GB2312"/>
          <w:sz w:val="32"/>
          <w:szCs w:val="32"/>
        </w:rPr>
        <w:t>分，共4</w:t>
      </w:r>
      <w:r>
        <w:rPr>
          <w:rFonts w:hint="eastAsia" w:ascii="Times New Roman" w:hAnsi="Times New Roman" w:eastAsia="仿宋_GB2312"/>
          <w:sz w:val="32"/>
          <w:szCs w:val="32"/>
        </w:rPr>
        <w:t>0</w:t>
      </w:r>
      <w:r>
        <w:rPr>
          <w:rFonts w:ascii="Times New Roman" w:hAnsi="Times New Roman" w:eastAsia="仿宋_GB2312"/>
          <w:sz w:val="32"/>
          <w:szCs w:val="32"/>
        </w:rPr>
        <w:t>分</w:t>
      </w:r>
    </w:p>
    <w:p w14:paraId="3CFEA810">
      <w:pPr>
        <w:spacing w:beforeLines="50" w:afterLines="50"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论  述  题：</w:t>
      </w:r>
      <w:r>
        <w:rPr>
          <w:rFonts w:hint="eastAsia" w:ascii="Times New Roman" w:hAnsi="Times New Roman" w:eastAsia="仿宋_GB2312"/>
          <w:sz w:val="32"/>
          <w:szCs w:val="32"/>
        </w:rPr>
        <w:t>4</w:t>
      </w:r>
      <w:r>
        <w:rPr>
          <w:rFonts w:ascii="Times New Roman" w:hAnsi="Times New Roman" w:eastAsia="仿宋_GB2312"/>
          <w:sz w:val="32"/>
          <w:szCs w:val="32"/>
        </w:rPr>
        <w:t>小题，每小题</w:t>
      </w:r>
      <w:r>
        <w:rPr>
          <w:rFonts w:hint="eastAsia" w:ascii="Times New Roman" w:hAnsi="Times New Roman" w:eastAsia="仿宋_GB2312"/>
          <w:sz w:val="32"/>
          <w:szCs w:val="32"/>
        </w:rPr>
        <w:t>15</w:t>
      </w:r>
      <w:r>
        <w:rPr>
          <w:rFonts w:ascii="Times New Roman" w:hAnsi="Times New Roman" w:eastAsia="仿宋_GB2312"/>
          <w:sz w:val="32"/>
          <w:szCs w:val="32"/>
        </w:rPr>
        <w:t>分，共</w:t>
      </w:r>
      <w:r>
        <w:rPr>
          <w:rFonts w:hint="eastAsia" w:ascii="Times New Roman" w:hAnsi="Times New Roman" w:eastAsia="仿宋_GB2312"/>
          <w:sz w:val="32"/>
          <w:szCs w:val="32"/>
        </w:rPr>
        <w:t>6</w:t>
      </w:r>
      <w:r>
        <w:rPr>
          <w:rFonts w:ascii="Times New Roman" w:hAnsi="Times New Roman" w:eastAsia="仿宋_GB2312"/>
          <w:sz w:val="32"/>
          <w:szCs w:val="32"/>
        </w:rPr>
        <w:t>0分</w:t>
      </w:r>
    </w:p>
    <w:p w14:paraId="4BF5B0F9">
      <w:pPr>
        <w:spacing w:beforeLines="50" w:afterLines="50"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材料分析题：</w:t>
      </w:r>
      <w:r>
        <w:rPr>
          <w:rFonts w:hint="eastAsia" w:ascii="Times New Roman" w:hAnsi="Times New Roman" w:eastAsia="仿宋_GB2312"/>
          <w:sz w:val="32"/>
          <w:szCs w:val="32"/>
        </w:rPr>
        <w:t>2</w:t>
      </w:r>
      <w:r>
        <w:rPr>
          <w:rFonts w:ascii="Times New Roman" w:hAnsi="Times New Roman" w:eastAsia="仿宋_GB2312"/>
          <w:sz w:val="32"/>
          <w:szCs w:val="32"/>
        </w:rPr>
        <w:t>小题，每小题25分，共</w:t>
      </w:r>
      <w:r>
        <w:rPr>
          <w:rFonts w:hint="eastAsia" w:ascii="Times New Roman" w:hAnsi="Times New Roman" w:eastAsia="仿宋_GB2312"/>
          <w:sz w:val="32"/>
          <w:szCs w:val="32"/>
        </w:rPr>
        <w:t>50</w:t>
      </w:r>
      <w:r>
        <w:rPr>
          <w:rFonts w:ascii="Times New Roman" w:hAnsi="Times New Roman" w:eastAsia="仿宋_GB2312"/>
          <w:sz w:val="32"/>
          <w:szCs w:val="32"/>
        </w:rPr>
        <w:t>分</w:t>
      </w:r>
    </w:p>
    <w:p w14:paraId="4C29E0E6">
      <w:pPr>
        <w:spacing w:beforeLines="50" w:afterLines="50" w:line="500" w:lineRule="exact"/>
        <w:ind w:firstLine="630" w:firstLineChars="196"/>
        <w:rPr>
          <w:rFonts w:ascii="Times New Roman" w:hAnsi="Times New Roman" w:eastAsia="仿宋_GB2312"/>
          <w:b/>
          <w:sz w:val="32"/>
          <w:szCs w:val="32"/>
        </w:rPr>
      </w:pPr>
      <w:r>
        <w:rPr>
          <w:rFonts w:ascii="Times New Roman" w:hAnsi="Times New Roman" w:eastAsia="黑体"/>
          <w:b/>
          <w:sz w:val="32"/>
          <w:szCs w:val="32"/>
        </w:rPr>
        <w:t>二、考试内容与考试要求</w:t>
      </w:r>
    </w:p>
    <w:p w14:paraId="66C42980">
      <w:pPr>
        <w:spacing w:line="500" w:lineRule="exact"/>
        <w:ind w:firstLine="480"/>
        <w:rPr>
          <w:rFonts w:ascii="Times New Roman" w:hAnsi="Times New Roman" w:eastAsia="仿宋_GB2312"/>
          <w:b/>
          <w:sz w:val="32"/>
          <w:szCs w:val="32"/>
        </w:rPr>
      </w:pPr>
      <w:r>
        <w:rPr>
          <w:rFonts w:ascii="Times New Roman" w:hAnsi="Times New Roman" w:eastAsia="仿宋_GB2312"/>
          <w:b/>
          <w:sz w:val="32"/>
          <w:szCs w:val="32"/>
        </w:rPr>
        <w:t>●考试目标：</w:t>
      </w:r>
    </w:p>
    <w:p w14:paraId="020853D7">
      <w:pPr>
        <w:spacing w:beforeLines="50" w:afterLines="50"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1、全面系统地掌握组织行为学的基本理论、基本知识和基本方法。</w:t>
      </w:r>
    </w:p>
    <w:p w14:paraId="4DAEDD51">
      <w:pPr>
        <w:spacing w:beforeLines="50" w:afterLines="50"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2、认识组织中以及组织与环境相互作用中，人的心理活动与行为反应的规律性。</w:t>
      </w:r>
    </w:p>
    <w:p w14:paraId="178A0714">
      <w:pPr>
        <w:spacing w:beforeLines="50" w:afterLines="50"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3、运用组织行为学相关理论和方法预测、引导和控制人的组织行为，充分调动人的积极性、主动性和创造性，挖掘人的潜能，更有效地实现组织预定的目标。</w:t>
      </w:r>
    </w:p>
    <w:p w14:paraId="17FF5713">
      <w:pPr>
        <w:spacing w:line="500" w:lineRule="exact"/>
        <w:ind w:firstLine="480"/>
        <w:rPr>
          <w:rFonts w:ascii="Times New Roman" w:hAnsi="Times New Roman" w:eastAsia="仿宋_GB2312"/>
          <w:b/>
          <w:sz w:val="32"/>
          <w:szCs w:val="32"/>
        </w:rPr>
      </w:pPr>
      <w:r>
        <w:rPr>
          <w:rFonts w:ascii="Times New Roman" w:hAnsi="Times New Roman" w:eastAsia="仿宋_GB2312"/>
          <w:b/>
          <w:sz w:val="32"/>
          <w:szCs w:val="32"/>
        </w:rPr>
        <w:t>●考试内容</w:t>
      </w:r>
    </w:p>
    <w:p w14:paraId="2318CDA2">
      <w:pPr>
        <w:spacing w:line="500" w:lineRule="exact"/>
        <w:ind w:firstLine="48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（一）组织行为学概述</w:t>
      </w:r>
    </w:p>
    <w:p w14:paraId="487CFECC">
      <w:pPr>
        <w:spacing w:line="500" w:lineRule="exact"/>
        <w:ind w:firstLine="48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1、管理者的角色与管理技能</w:t>
      </w:r>
    </w:p>
    <w:p w14:paraId="591712AC">
      <w:pPr>
        <w:spacing w:line="500" w:lineRule="exact"/>
        <w:ind w:firstLine="48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2、组织行为学的涵义</w:t>
      </w:r>
    </w:p>
    <w:p w14:paraId="0D69DC89">
      <w:pPr>
        <w:spacing w:line="500" w:lineRule="exact"/>
        <w:ind w:firstLine="48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3、组织行为学的产生与发展</w:t>
      </w:r>
    </w:p>
    <w:p w14:paraId="6946CE0B">
      <w:pPr>
        <w:spacing w:line="500" w:lineRule="exact"/>
        <w:ind w:firstLine="48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（二）知觉与个体行为</w:t>
      </w:r>
    </w:p>
    <w:p w14:paraId="769EAEC7">
      <w:pPr>
        <w:spacing w:line="500" w:lineRule="exact"/>
        <w:ind w:firstLine="48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1、知觉的概念与特征。（1）知觉的概念。（2）知觉的特征。</w:t>
      </w:r>
    </w:p>
    <w:p w14:paraId="7E198CC9">
      <w:pPr>
        <w:spacing w:line="500" w:lineRule="exact"/>
        <w:ind w:firstLine="48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2、影响知觉的因素。</w:t>
      </w:r>
    </w:p>
    <w:p w14:paraId="4F147032">
      <w:pPr>
        <w:spacing w:line="500" w:lineRule="exact"/>
        <w:ind w:firstLine="48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3、社会知觉。（1）社会知觉的类别。（2）社会认知偏见。</w:t>
      </w:r>
    </w:p>
    <w:p w14:paraId="248921CB">
      <w:pPr>
        <w:spacing w:line="500" w:lineRule="exact"/>
        <w:ind w:firstLine="48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4、归因。（1）凯利的归因模式。（2）韦纳的四因素学说。</w:t>
      </w:r>
    </w:p>
    <w:p w14:paraId="0879C545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（三）个性与管理</w:t>
      </w:r>
    </w:p>
    <w:p w14:paraId="17AACBDC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1、个性概述。（1）个性的定义。（2）个性的特点。（3）个性的形成。</w:t>
      </w:r>
    </w:p>
    <w:p w14:paraId="6E8C05C1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2、气质差异与行为。（1）气质的内涵。（2）气质的类型及其特征。（3）气质在管理中的应用。</w:t>
      </w:r>
    </w:p>
    <w:p w14:paraId="3801B3F4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3、性格差异与行为。（1）性格的内涵。（2）人的性格特征。（3）性格的类型。（4）性格的发展。（5）性格与管理。</w:t>
      </w:r>
    </w:p>
    <w:p w14:paraId="0DD02647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（四）价值观、态度和组织承诺</w:t>
      </w:r>
    </w:p>
    <w:p w14:paraId="0DEAA6E2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1、价值观与行为。（1）价值观的概念。（2）价值观的作用。（3）价值观的类型。（4）不同文化下的价值观（5）价值观与管理。</w:t>
      </w:r>
    </w:p>
    <w:p w14:paraId="31EF3E36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2、态度。（1）态度概述。（2）态度和态度改变的理论。</w:t>
      </w:r>
    </w:p>
    <w:p w14:paraId="0B0E406A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3、工作满意度。（1）工作满意度的概念。（2）工作满意度的测量方法。（3）工作满意度的影响因素。（4）满意度与工作绩效。（4）双满意理论。</w:t>
      </w:r>
    </w:p>
    <w:p w14:paraId="26384F2C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4、组织承诺与个体行为。（1）组织承诺概述。（2）组织承诺的形成。（3）组织承诺对个体行为的影响。（4）组织承诺在管理实践中的应用。</w:t>
      </w:r>
    </w:p>
    <w:p w14:paraId="630FEF94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（五）激励</w:t>
      </w:r>
    </w:p>
    <w:p w14:paraId="4F3738C3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1、激励概述。（1）激励的含义。（2）激励的过程。</w:t>
      </w:r>
    </w:p>
    <w:p w14:paraId="57F30874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2、内容型激励理论。（1）马斯洛的需求层次论。（2）阿尔德弗的ERG理论。（3）赫兹伯格双因素理论。（4）麦克利兰的需要理论。</w:t>
      </w:r>
    </w:p>
    <w:p w14:paraId="0C5BB965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3、过程型激励理论。（1）弗隆的期望理论。（2）洛克的目标理论。（3）斯金纳的强化理论。</w:t>
      </w:r>
    </w:p>
    <w:p w14:paraId="27F89A65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4、状态型激励理论。（1）亚当斯的公平理论。</w:t>
      </w:r>
    </w:p>
    <w:p w14:paraId="1FBDC706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（六）群体心理与管理</w:t>
      </w:r>
    </w:p>
    <w:p w14:paraId="33FE6B5A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1、群体概述。（1）群体定义及其类型。（2）群体发展的阶段。（3）群体行为。（4）群体动力。（4）团队建设。</w:t>
      </w:r>
    </w:p>
    <w:p w14:paraId="7870FC0D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2、群体内的人际关系。（1）人际关系概述。（2）人际关系类型与人际需求反应特点。（3）影响人际关系的因素。（4）改善人际关系的途径。</w:t>
      </w:r>
    </w:p>
    <w:p w14:paraId="0EC0800D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（七）沟通</w:t>
      </w:r>
    </w:p>
    <w:p w14:paraId="26820A35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1、沟通概述。（1）沟通含义。（2）沟通过程。（3）沟通种类。（4）信息沟通网络。</w:t>
      </w:r>
    </w:p>
    <w:p w14:paraId="07D663BC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2、沟通的障碍与改善。（1）常见障碍。（2）沟通的改善。（3）群体决策。</w:t>
      </w:r>
    </w:p>
    <w:p w14:paraId="6CA7D635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3、沟通原则与技巧。（1）沟通原则。（2）沟通技巧。</w:t>
      </w:r>
    </w:p>
    <w:p w14:paraId="7FE42F9B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4、冲突。（1）冲突的定义。（2）冲突观念的变迁。（3）功能正常的冲突与功能失调的冲突。（4）冲突的过程。（5）托马斯人际冲突解决模型</w:t>
      </w:r>
    </w:p>
    <w:p w14:paraId="406E092A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（八）领导</w:t>
      </w:r>
    </w:p>
    <w:p w14:paraId="638E5B2A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1、领导概述。（1）领导的定义与特征。（2）领导者的影响力。（3）领导者的素质。</w:t>
      </w:r>
    </w:p>
    <w:p w14:paraId="7EFADA95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2、领导行为理论。（1）领导行为四分图理论。（2）领导方格理论。（3）勒温的领导作风理论。</w:t>
      </w:r>
    </w:p>
    <w:p w14:paraId="29275398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3、领导权变理论。（1）费德勒权变理论。（2）领导行为连续体理论。（3）领导生命周期理论。（4）通路——目标理论。</w:t>
      </w:r>
    </w:p>
    <w:p w14:paraId="1F83B5D2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4、领导艺术。（1）领导方式的选择。（2）授权的艺术。（3）用人的艺术。</w:t>
      </w:r>
    </w:p>
    <w:p w14:paraId="38DA2A9C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（九）组织文化</w:t>
      </w:r>
    </w:p>
    <w:p w14:paraId="2BDBDE96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1、组织文化概述。（1）组织文化的含义。（2）组织文化的结构。（3）组织文化的类型。（4）组织文化的构成要素。（5）组织文化的作用。</w:t>
      </w:r>
    </w:p>
    <w:p w14:paraId="474FD131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2、组织文化的塑造。（1）加强企业家的培养。（2）改善组织内部环境。（3）提高组织产品文化内涵。（4）培育优良的组织精神。（5）加强组织文化建设的心理机制。</w:t>
      </w:r>
    </w:p>
    <w:p w14:paraId="04E1C977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（十）组织系统与组织变革</w:t>
      </w:r>
    </w:p>
    <w:p w14:paraId="3CE6AE11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1、组织系统要素。（1）7S理论。（2）新7S理论。</w:t>
      </w:r>
    </w:p>
    <w:p w14:paraId="147AD74A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2、面对全球竞争的新兴组织。（1）新兴组织的形态与内涵。（2）新兴组织的特征与核心要素。（3）新兴组织的战略管理。</w:t>
      </w:r>
    </w:p>
    <w:p w14:paraId="74BD8FCE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3、组织变革的动力和过程。（1）组织变革的动力。（2）组织变革的系统模型。（3）组织变革的过程。</w:t>
      </w:r>
    </w:p>
    <w:p w14:paraId="1E30E1E3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4、推行组织变革的方法。</w:t>
      </w:r>
    </w:p>
    <w:p w14:paraId="493ACCFE">
      <w:pPr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5、克服对变革的抵制。（1）抵制变革的原因。（2）克服对变革抵制的方法。</w:t>
      </w:r>
    </w:p>
    <w:p w14:paraId="3D77DE12">
      <w:pPr>
        <w:rPr>
          <w:rFonts w:ascii="Times New Roman" w:hAnsi="Times New Roma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8FD0E9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 w14:paraId="5CFBE317"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HTK2dTWAQAAsQ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qlC5GWYcBKncfZkxWE3TIR2&#10;rj0hzx4XoqEW958S/cmi3ml3ZiPMxm42Dj6ofZeXK/UC/+EQcbg8c+owwiLX5OBLZtbT1qVVeern&#10;qsc/bfM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aGmCS9MAAAAFAQAADwAAAAAAAAABACAAAAAi&#10;AAAAZHJzL2Rvd25yZXYueG1sUEsBAhQAFAAAAAgAh07iQHTK2dTWAQAAsQMAAA4AAAAAAAAAAQAg&#10;AAAAIgEAAGRycy9lMm9Eb2MueG1sUEsFBgAAAAAGAAYAWQEAAGo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5CFBE317"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lYmM2ZDUyMjNmOWIzZTkzZmZkNjMwMTE1MzlhNmQifQ=="/>
  </w:docVars>
  <w:rsids>
    <w:rsidRoot w:val="6E357E18"/>
    <w:rsid w:val="002400E9"/>
    <w:rsid w:val="00257E97"/>
    <w:rsid w:val="003E6150"/>
    <w:rsid w:val="00D33849"/>
    <w:rsid w:val="3F845641"/>
    <w:rsid w:val="468E4AA5"/>
    <w:rsid w:val="50C91EF6"/>
    <w:rsid w:val="6E357E18"/>
    <w:rsid w:val="714B1786"/>
    <w:rsid w:val="76851C54"/>
    <w:rsid w:val="78DD1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1822</Words>
  <Characters>1840</Characters>
  <Lines>13</Lines>
  <Paragraphs>3</Paragraphs>
  <TotalTime>4</TotalTime>
  <ScaleCrop>false</ScaleCrop>
  <LinksUpToDate>false</LinksUpToDate>
  <CharactersWithSpaces>1853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2024-07-12T08:34:00Z</dcterms:created>
  <dc:creator>Administrator</dc:creator>
  <cp:lastModifiedBy>杜佳慧</cp:lastModifiedBy>
  <cp:lastPrinted>2024-07-12T08:36:00Z</cp:lastPrinted>
  <dcterms:modified xsi:type="dcterms:W3CDTF">2025-09-02T09:25:43Z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36F628E01B014E8F823A725CD0AC8CC7_13</vt:lpwstr>
  </property>
  <property fmtid="{D5CDD505-2E9C-101B-9397-08002B2CF9AE}" pid="4" name="KSOTemplateDocerSaveRecord">
    <vt:lpwstr>eyJoZGlkIjoiZjc2ZGY4ZjlhMzkyZDA1NGMxNWJjYWFjMDYyYTQ4OWIiLCJ1c2VySWQiOiIxNjk3ODQyNzQ1In0=</vt:lpwstr>
  </property>
</Properties>
</file>