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BABE9">
      <w:pPr>
        <w:spacing w:line="500" w:lineRule="exact"/>
        <w:ind w:firstLine="2570" w:firstLineChars="8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20"/>
        </w:rPr>
        <w:t>翻译硕士</w:t>
      </w:r>
      <w:r>
        <w:rPr>
          <w:rFonts w:hint="eastAsia" w:ascii="黑体" w:hAnsi="黑体" w:eastAsia="黑体"/>
          <w:b/>
          <w:sz w:val="32"/>
          <w:szCs w:val="32"/>
        </w:rPr>
        <w:t>参考书目</w:t>
      </w:r>
    </w:p>
    <w:p w14:paraId="1CCA56D3">
      <w:pPr>
        <w:spacing w:line="480" w:lineRule="exac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20"/>
        </w:rPr>
        <w:t>一．《翻译硕士</w:t>
      </w:r>
      <w:r>
        <w:rPr>
          <w:rFonts w:hint="eastAsia" w:ascii="华文中宋" w:hAnsi="华文中宋" w:eastAsia="华文中宋"/>
          <w:b/>
          <w:sz w:val="32"/>
          <w:szCs w:val="20"/>
          <w:lang w:val="en-US" w:eastAsia="zh-CN"/>
        </w:rPr>
        <w:t>(</w:t>
      </w:r>
      <w:r>
        <w:rPr>
          <w:rFonts w:hint="eastAsia" w:ascii="华文中宋" w:hAnsi="华文中宋" w:eastAsia="华文中宋"/>
          <w:b/>
          <w:sz w:val="32"/>
          <w:szCs w:val="20"/>
        </w:rPr>
        <w:t>英语</w:t>
      </w:r>
      <w:r>
        <w:rPr>
          <w:rFonts w:hint="eastAsia" w:ascii="华文中宋" w:hAnsi="华文中宋" w:eastAsia="华文中宋"/>
          <w:b/>
          <w:sz w:val="32"/>
          <w:szCs w:val="20"/>
          <w:lang w:val="en-US" w:eastAsia="zh-CN"/>
        </w:rPr>
        <w:t>)</w:t>
      </w:r>
      <w:r>
        <w:rPr>
          <w:rFonts w:hint="eastAsia" w:ascii="华文中宋" w:hAnsi="华文中宋" w:eastAsia="华文中宋"/>
          <w:b/>
          <w:sz w:val="32"/>
          <w:szCs w:val="20"/>
        </w:rPr>
        <w:t>》</w:t>
      </w:r>
      <w:r>
        <w:rPr>
          <w:rFonts w:hint="eastAsia" w:ascii="黑体" w:hAnsi="黑体" w:eastAsia="黑体"/>
          <w:b/>
          <w:sz w:val="32"/>
          <w:szCs w:val="32"/>
        </w:rPr>
        <w:t>参考书目</w:t>
      </w:r>
    </w:p>
    <w:p w14:paraId="4C3050C7">
      <w:pPr>
        <w:spacing w:after="0" w:line="48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1.张汉熙：《高级英语》（重排版），外语教学与研究出版社，2021年。</w:t>
      </w:r>
    </w:p>
    <w:p w14:paraId="00E7770D">
      <w:pPr>
        <w:spacing w:after="0" w:line="48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2.章振邦：《新编英语语法教程》（第6版），上海外语教育出版社，202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年。</w:t>
      </w:r>
    </w:p>
    <w:p w14:paraId="323768A8">
      <w:pPr>
        <w:spacing w:after="0" w:line="480" w:lineRule="exact"/>
        <w:rPr>
          <w:rFonts w:ascii="仿宋_GB2312" w:hAnsi="宋体" w:eastAsia="仿宋_GB2312"/>
          <w:sz w:val="32"/>
          <w:szCs w:val="32"/>
          <w:lang w:bidi="hi-IN"/>
        </w:rPr>
      </w:pPr>
      <w:r>
        <w:rPr>
          <w:rFonts w:hint="eastAsia" w:ascii="仿宋_GB2312" w:eastAsia="仿宋_GB2312"/>
          <w:sz w:val="32"/>
          <w:szCs w:val="32"/>
        </w:rPr>
        <w:t xml:space="preserve">    3.刘绍龙：华研外语《专八真题考试指南》，世界图书出版公司，202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年。</w:t>
      </w:r>
    </w:p>
    <w:p w14:paraId="5EF14910">
      <w:pPr>
        <w:spacing w:line="480" w:lineRule="exac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二．</w:t>
      </w:r>
      <w:r>
        <w:rPr>
          <w:rFonts w:hint="eastAsia" w:ascii="华文中宋" w:hAnsi="华文中宋" w:eastAsia="华文中宋"/>
          <w:b/>
          <w:sz w:val="32"/>
          <w:szCs w:val="20"/>
        </w:rPr>
        <w:t>《翻译基础</w:t>
      </w:r>
      <w:r>
        <w:rPr>
          <w:rFonts w:hint="eastAsia" w:ascii="华文中宋" w:hAnsi="华文中宋" w:eastAsia="华文中宋"/>
          <w:b/>
          <w:sz w:val="32"/>
          <w:szCs w:val="20"/>
          <w:lang w:val="en-US" w:eastAsia="zh-CN"/>
        </w:rPr>
        <w:t>(</w:t>
      </w:r>
      <w:r>
        <w:rPr>
          <w:rFonts w:hint="eastAsia" w:ascii="华文中宋" w:hAnsi="华文中宋" w:eastAsia="华文中宋"/>
          <w:b/>
          <w:sz w:val="32"/>
          <w:szCs w:val="20"/>
        </w:rPr>
        <w:t>英语</w:t>
      </w:r>
      <w:r>
        <w:rPr>
          <w:rFonts w:hint="eastAsia" w:ascii="华文中宋" w:hAnsi="华文中宋" w:eastAsia="华文中宋"/>
          <w:b/>
          <w:sz w:val="32"/>
          <w:szCs w:val="20"/>
          <w:lang w:val="en-US" w:eastAsia="zh-CN"/>
        </w:rPr>
        <w:t>)</w:t>
      </w:r>
      <w:r>
        <w:rPr>
          <w:rFonts w:hint="eastAsia" w:ascii="华文中宋" w:hAnsi="华文中宋" w:eastAsia="华文中宋"/>
          <w:b/>
          <w:sz w:val="32"/>
          <w:szCs w:val="20"/>
        </w:rPr>
        <w:t>》</w:t>
      </w:r>
      <w:r>
        <w:rPr>
          <w:rFonts w:hint="eastAsia" w:ascii="黑体" w:hAnsi="黑体" w:eastAsia="黑体"/>
          <w:b/>
          <w:sz w:val="32"/>
          <w:szCs w:val="32"/>
        </w:rPr>
        <w:t>参考书目</w:t>
      </w:r>
    </w:p>
    <w:p w14:paraId="7483B535">
      <w:pPr>
        <w:spacing w:before="156" w:beforeLines="50" w:after="156" w:afterLines="50" w:line="480" w:lineRule="exact"/>
        <w:ind w:firstLine="320" w:firstLineChars="100"/>
        <w:jc w:val="both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bidi="hi-IN"/>
        </w:rPr>
        <w:t xml:space="preserve">  1.《汉英特色词汇词典（第七版）》，清华大学出版社，</w:t>
      </w:r>
      <w:r>
        <w:rPr>
          <w:rFonts w:hint="eastAsia" w:ascii="仿宋_GB2312" w:eastAsia="仿宋_GB2312"/>
          <w:sz w:val="32"/>
          <w:szCs w:val="32"/>
        </w:rPr>
        <w:t>2019年。</w:t>
      </w:r>
    </w:p>
    <w:p w14:paraId="41D20703">
      <w:pPr>
        <w:spacing w:before="156" w:beforeLines="50" w:after="156" w:afterLines="50" w:line="480" w:lineRule="exact"/>
        <w:ind w:firstLine="640" w:firstLineChars="200"/>
        <w:jc w:val="both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2.孙有中，《理解当代中国：汉英翻译教程》，外语教学与研究出版社，2022年。</w:t>
      </w:r>
    </w:p>
    <w:p w14:paraId="174FA9CC">
      <w:pPr>
        <w:spacing w:before="156" w:beforeLines="50" w:after="156" w:afterLines="50" w:line="480" w:lineRule="exact"/>
        <w:ind w:firstLine="640" w:firstLineChars="200"/>
        <w:jc w:val="both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3.叶子南，《高级英汉翻译理论与实践（第四版）》，清华大学出版社，2020年。</w:t>
      </w:r>
    </w:p>
    <w:p w14:paraId="1C88E813">
      <w:pPr>
        <w:spacing w:before="156" w:beforeLines="50" w:after="156" w:afterLines="50" w:line="480" w:lineRule="exact"/>
        <w:ind w:firstLine="640" w:firstLineChars="200"/>
        <w:jc w:val="both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4.张保红，《文学翻译》，外语教学与研究出版社，2011年。</w:t>
      </w:r>
    </w:p>
    <w:p w14:paraId="163FDEE8">
      <w:pPr>
        <w:spacing w:before="156" w:beforeLines="50" w:after="156" w:afterLines="50" w:line="480" w:lineRule="exact"/>
        <w:ind w:firstLine="640" w:firstLineChars="200"/>
        <w:jc w:val="both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5.全国翻译资格考试英语笔译三级和二级实务教材。</w:t>
      </w:r>
    </w:p>
    <w:p w14:paraId="6B4B9CB7">
      <w:pPr>
        <w:spacing w:line="480" w:lineRule="exact"/>
        <w:rPr>
          <w:rFonts w:eastAsia="黑体"/>
          <w:sz w:val="40"/>
          <w:szCs w:val="40"/>
        </w:rPr>
      </w:pPr>
      <w:r>
        <w:rPr>
          <w:rFonts w:hint="eastAsia" w:ascii="黑体" w:hAnsi="黑体" w:eastAsia="黑体"/>
          <w:b/>
          <w:sz w:val="32"/>
          <w:szCs w:val="32"/>
        </w:rPr>
        <w:t>三．《汉语写作与百科知识》参考书目</w:t>
      </w:r>
    </w:p>
    <w:p w14:paraId="2B12A55F">
      <w:pPr>
        <w:spacing w:before="156" w:beforeLines="50" w:after="156" w:afterLines="50"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 叶朗、朱良志：《中国文化读本》（第二版），北京：外语教学与研究出版社，</w:t>
      </w:r>
      <w:r>
        <w:rPr>
          <w:rFonts w:ascii="仿宋_GB2312" w:eastAsia="仿宋_GB2312"/>
          <w:sz w:val="32"/>
          <w:szCs w:val="32"/>
        </w:rPr>
        <w:t>2016</w:t>
      </w:r>
      <w:r>
        <w:rPr>
          <w:rFonts w:hint="eastAsia" w:ascii="仿宋_GB2312" w:eastAsia="仿宋_GB2312"/>
          <w:sz w:val="32"/>
          <w:szCs w:val="32"/>
        </w:rPr>
        <w:t>年。</w:t>
      </w:r>
    </w:p>
    <w:p w14:paraId="3FBDDF54">
      <w:pPr>
        <w:spacing w:before="156" w:beforeLines="50" w:after="156" w:afterLines="50"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 夏晓鸣、张剑平主编：《应用文写作》（第五版），北京：首都经济贸易大学出版社，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hint="eastAsia" w:ascii="仿宋_GB2312" w:eastAsia="仿宋_GB2312"/>
          <w:sz w:val="32"/>
          <w:szCs w:val="32"/>
        </w:rPr>
        <w:t>年。</w:t>
      </w:r>
    </w:p>
    <w:p w14:paraId="38B731DC">
      <w:pPr>
        <w:spacing w:line="480" w:lineRule="exac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四．《笔译基础》（复试）参考书目</w:t>
      </w:r>
    </w:p>
    <w:p w14:paraId="198AC10C">
      <w:pPr>
        <w:numPr>
          <w:ilvl w:val="0"/>
          <w:numId w:val="1"/>
        </w:numPr>
        <w:spacing w:line="480" w:lineRule="exact"/>
        <w:rPr>
          <w:rFonts w:ascii="仿宋" w:hAnsi="仿宋" w:eastAsia="仿宋"/>
          <w:color w:val="000000"/>
          <w:sz w:val="32"/>
          <w:szCs w:val="32"/>
          <w:lang w:bidi="hi-IN"/>
        </w:rPr>
      </w:pPr>
      <w:r>
        <w:rPr>
          <w:rFonts w:hint="eastAsia" w:ascii="仿宋" w:hAnsi="仿宋" w:eastAsia="仿宋"/>
          <w:color w:val="000000"/>
          <w:sz w:val="32"/>
          <w:szCs w:val="32"/>
          <w:lang w:bidi="hi-IN"/>
        </w:rPr>
        <w:t>何刚强：《笔译理论与技巧》，外语教学与研究出版社，2009年。</w:t>
      </w:r>
    </w:p>
    <w:p w14:paraId="70670534">
      <w:pPr>
        <w:numPr>
          <w:ilvl w:val="0"/>
          <w:numId w:val="1"/>
        </w:numPr>
        <w:spacing w:line="480" w:lineRule="exact"/>
        <w:rPr>
          <w:rFonts w:ascii="仿宋" w:hAnsi="仿宋" w:eastAsia="仿宋"/>
          <w:color w:val="000000"/>
          <w:sz w:val="32"/>
          <w:szCs w:val="32"/>
          <w:lang w:bidi="hi-IN"/>
        </w:rPr>
      </w:pPr>
      <w:r>
        <w:rPr>
          <w:rFonts w:hint="eastAsia" w:ascii="仿宋" w:hAnsi="仿宋" w:eastAsia="仿宋"/>
          <w:color w:val="000000"/>
          <w:sz w:val="32"/>
          <w:szCs w:val="32"/>
          <w:lang w:bidi="hi-IN"/>
        </w:rPr>
        <w:t>李明：《基础笔译》，上海交通大学出版社，2020年。</w:t>
      </w:r>
    </w:p>
    <w:p w14:paraId="639C5D4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仿宋" w:hAnsi="仿宋" w:eastAsia="仿宋"/>
          <w:color w:val="000000"/>
          <w:sz w:val="32"/>
          <w:szCs w:val="32"/>
          <w:lang w:bidi="hi-IN"/>
        </w:rPr>
      </w:pPr>
      <w:r>
        <w:rPr>
          <w:rFonts w:hint="eastAsia" w:ascii="仿宋" w:hAnsi="仿宋" w:eastAsia="仿宋"/>
          <w:color w:val="000000"/>
          <w:sz w:val="32"/>
          <w:szCs w:val="32"/>
          <w:lang w:bidi="hi-IN"/>
        </w:rPr>
        <w:t>余光中：《余光中谈翻译》，中国对外翻译出版社，2007年。</w:t>
      </w:r>
    </w:p>
    <w:p w14:paraId="0AEB239E">
      <w:pPr>
        <w:pStyle w:val="2"/>
        <w:numPr>
          <w:ilvl w:val="0"/>
          <w:numId w:val="1"/>
        </w:numPr>
        <w:shd w:val="clear" w:color="auto" w:fill="FFFFFF"/>
        <w:spacing w:beforeAutospacing="0" w:afterAutospacing="0" w:line="336" w:lineRule="atLeast"/>
        <w:rPr>
          <w:rFonts w:ascii="仿宋" w:hAnsi="仿宋" w:eastAsia="仿宋" w:cs="Tahoma"/>
          <w:b w:val="0"/>
          <w:bCs/>
          <w:color w:val="000000"/>
          <w:kern w:val="2"/>
          <w:sz w:val="32"/>
          <w:szCs w:val="32"/>
          <w:lang w:bidi="hi-IN"/>
        </w:rPr>
      </w:pPr>
      <w:r>
        <w:rPr>
          <w:rFonts w:ascii="仿宋" w:hAnsi="仿宋" w:eastAsia="仿宋" w:cs="Tahoma"/>
          <w:b w:val="0"/>
          <w:bCs/>
          <w:color w:val="000000"/>
          <w:kern w:val="2"/>
          <w:sz w:val="32"/>
          <w:szCs w:val="32"/>
          <w:lang w:bidi="hi-IN"/>
        </w:rPr>
        <w:t xml:space="preserve">张威：《汉英翻译教程》， </w:t>
      </w:r>
      <w:r>
        <w:fldChar w:fldCharType="begin"/>
      </w:r>
      <w:r>
        <w:instrText xml:space="preserve"> HYPERLINK "https://www.kongfz.com/publisher/1145/" \t "http://item.kongfz.com/book/_blank" </w:instrText>
      </w:r>
      <w:r>
        <w:fldChar w:fldCharType="separate"/>
      </w:r>
      <w:r>
        <w:rPr>
          <w:rFonts w:ascii="仿宋" w:hAnsi="仿宋" w:eastAsia="仿宋" w:cs="Tahoma"/>
          <w:b w:val="0"/>
          <w:bCs/>
          <w:color w:val="000000"/>
          <w:kern w:val="2"/>
          <w:sz w:val="32"/>
          <w:szCs w:val="32"/>
          <w:lang w:bidi="hi-IN"/>
        </w:rPr>
        <w:t>外语教学与研究出版社</w:t>
      </w:r>
      <w:r>
        <w:rPr>
          <w:rFonts w:ascii="仿宋" w:hAnsi="仿宋" w:eastAsia="仿宋" w:cs="Tahoma"/>
          <w:b w:val="0"/>
          <w:bCs/>
          <w:color w:val="000000"/>
          <w:kern w:val="2"/>
          <w:sz w:val="32"/>
          <w:szCs w:val="32"/>
          <w:lang w:bidi="hi-IN"/>
        </w:rPr>
        <w:fldChar w:fldCharType="end"/>
      </w:r>
      <w:r>
        <w:rPr>
          <w:rFonts w:ascii="仿宋" w:hAnsi="仿宋" w:eastAsia="仿宋" w:cs="Tahoma"/>
          <w:b w:val="0"/>
          <w:bCs/>
          <w:color w:val="000000"/>
          <w:kern w:val="2"/>
          <w:sz w:val="32"/>
          <w:szCs w:val="32"/>
          <w:lang w:bidi="hi-IN"/>
        </w:rPr>
        <w:t>，2022年。</w:t>
      </w:r>
    </w:p>
    <w:p w14:paraId="3C67C484">
      <w:pPr>
        <w:spacing w:line="480" w:lineRule="exac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五．《口译基础》（复试）参考书目</w:t>
      </w:r>
    </w:p>
    <w:p w14:paraId="19EEA674">
      <w:pPr>
        <w:spacing w:line="48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bidi="hi-IN"/>
        </w:rPr>
      </w:pPr>
      <w:r>
        <w:rPr>
          <w:rFonts w:ascii="仿宋" w:hAnsi="仿宋" w:eastAsia="仿宋" w:cs="仿宋"/>
          <w:color w:val="000000"/>
          <w:sz w:val="32"/>
          <w:szCs w:val="32"/>
          <w:lang w:bidi="hi-IN"/>
        </w:rPr>
        <w:t>1.Stephen E. Lucas</w:t>
      </w:r>
      <w:r>
        <w:rPr>
          <w:rFonts w:hint="eastAsia" w:ascii="仿宋" w:hAnsi="仿宋" w:eastAsia="仿宋" w:cs="仿宋"/>
          <w:color w:val="000000"/>
          <w:sz w:val="32"/>
          <w:szCs w:val="32"/>
          <w:lang w:bidi="hi-IN"/>
        </w:rPr>
        <w:t>编：《演讲的艺术》（第十三版）（中国版），外语教学与研究出版社，2021年</w:t>
      </w:r>
      <w:r>
        <w:rPr>
          <w:rFonts w:ascii="仿宋" w:hAnsi="仿宋" w:eastAsia="仿宋" w:cs="仿宋"/>
          <w:color w:val="000000"/>
          <w:sz w:val="32"/>
          <w:szCs w:val="32"/>
          <w:lang w:bidi="hi-IN"/>
        </w:rPr>
        <w:t>。</w:t>
      </w:r>
    </w:p>
    <w:p w14:paraId="258ADB61">
      <w:pPr>
        <w:spacing w:line="48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hi-IN"/>
        </w:rPr>
        <w:t>2.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lang w:bidi="hi-IN"/>
        </w:rPr>
        <w:t>刘莹、肖晓燕、陈菁、杨柳燕、傅彦琦编：</w:t>
      </w:r>
      <w:r>
        <w:rPr>
          <w:rFonts w:ascii="仿宋" w:hAnsi="仿宋" w:eastAsia="仿宋" w:cs="仿宋"/>
          <w:color w:val="000000"/>
          <w:sz w:val="32"/>
          <w:szCs w:val="32"/>
          <w:lang w:bidi="hi-IN"/>
        </w:rPr>
        <w:t xml:space="preserve"> 《翻译专业本科生系列教材：视译》，上海外语教育出版社，2011年。</w:t>
      </w:r>
    </w:p>
    <w:p w14:paraId="3D688545">
      <w:pPr>
        <w:spacing w:line="48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lang w:bidi="hi-IN"/>
        </w:rPr>
      </w:pPr>
      <w:r>
        <w:rPr>
          <w:rFonts w:ascii="仿宋" w:hAnsi="仿宋" w:eastAsia="仿宋" w:cs="仿宋"/>
          <w:color w:val="000000"/>
          <w:sz w:val="32"/>
          <w:szCs w:val="32"/>
          <w:lang w:bidi="hi-IN"/>
        </w:rPr>
        <w:t>3.王炎强、冯超、何刚强编：《视译基础》，外语教学与研究出版社，2022年。</w:t>
      </w:r>
    </w:p>
    <w:p w14:paraId="56166201">
      <w:pPr>
        <w:spacing w:line="480" w:lineRule="exact"/>
        <w:ind w:firstLine="640" w:firstLineChars="200"/>
        <w:rPr>
          <w:rFonts w:ascii="仿宋" w:hAnsi="仿宋" w:eastAsia="仿宋" w:cs="仿宋"/>
          <w:color w:val="FF0000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color w:val="FF0000"/>
          <w:kern w:val="0"/>
          <w:sz w:val="32"/>
          <w:szCs w:val="32"/>
          <w:lang w:val="en-US" w:eastAsia="zh-CN" w:bidi="hi-IN"/>
        </w:rPr>
        <w:t>4.钱多秀、袁丽珺编：《英汉互译视译教程》，清华大学出版社，2019年。</w:t>
      </w:r>
    </w:p>
    <w:p w14:paraId="27947F9D">
      <w:pPr>
        <w:numPr>
          <w:ilvl w:val="0"/>
          <w:numId w:val="2"/>
        </w:numPr>
        <w:spacing w:line="480" w:lineRule="exac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《英语听力》（加试）参考书目</w:t>
      </w:r>
      <w:bookmarkStart w:id="1" w:name="_GoBack"/>
      <w:bookmarkEnd w:id="1"/>
    </w:p>
    <w:p w14:paraId="23DF6F00">
      <w:pPr>
        <w:pStyle w:val="10"/>
        <w:spacing w:line="480" w:lineRule="exact"/>
        <w:ind w:firstLine="640" w:firstLineChars="200"/>
        <w:rPr>
          <w:rFonts w:hint="default" w:ascii="仿宋" w:hAnsi="仿宋" w:eastAsia="仿宋" w:cs="Times New Roman"/>
          <w:kern w:val="0"/>
          <w:sz w:val="32"/>
          <w:szCs w:val="32"/>
          <w:lang w:bidi="hi-IN"/>
        </w:rPr>
      </w:pP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1.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施心远主编</w:t>
      </w: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: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《听力教程</w:t>
      </w:r>
      <w:r>
        <w:rPr>
          <w:rFonts w:hint="default" w:ascii="仿宋" w:hAnsi="仿宋" w:eastAsia="仿宋" w:cs="Times New Roman"/>
          <w:kern w:val="0"/>
          <w:sz w:val="32"/>
          <w:szCs w:val="32"/>
          <w:lang w:bidi="hi-IN"/>
        </w:rPr>
        <w:t>2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》（学生用书，第</w:t>
      </w: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4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版），上海外语教育出版社，</w:t>
      </w: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2018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 xml:space="preserve">版。 </w:t>
      </w:r>
    </w:p>
    <w:p w14:paraId="2AB2AE3A">
      <w:pPr>
        <w:pStyle w:val="10"/>
        <w:widowControl/>
        <w:spacing w:line="480" w:lineRule="exact"/>
        <w:ind w:firstLine="640" w:firstLineChars="200"/>
        <w:rPr>
          <w:rFonts w:hint="default" w:ascii="仿宋" w:hAnsi="仿宋" w:eastAsia="仿宋" w:cs="Times New Roman"/>
          <w:kern w:val="0"/>
          <w:sz w:val="32"/>
          <w:szCs w:val="32"/>
          <w:lang w:bidi="hi-IN"/>
        </w:rPr>
      </w:pP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2.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何其莘主编</w:t>
      </w: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: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《英语中级听力》，外语教学与研究出版社，</w:t>
      </w: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2009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年版。</w:t>
      </w:r>
    </w:p>
    <w:p w14:paraId="7DAF3AFF">
      <w:pPr>
        <w:pStyle w:val="10"/>
        <w:widowControl/>
        <w:spacing w:line="480" w:lineRule="exact"/>
        <w:ind w:firstLine="640" w:firstLineChars="200"/>
        <w:rPr>
          <w:rFonts w:hint="default" w:ascii="仿宋" w:hAnsi="仿宋" w:eastAsia="仿宋" w:cs="Times New Roman"/>
          <w:kern w:val="0"/>
          <w:sz w:val="32"/>
          <w:szCs w:val="32"/>
          <w:lang w:bidi="hi-IN"/>
        </w:rPr>
      </w:pP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3.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杨世登主编</w:t>
      </w: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: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《英语新闻听力教程》，外语教学与研究出版社，</w:t>
      </w:r>
      <w:r>
        <w:rPr>
          <w:rFonts w:ascii="仿宋" w:hAnsi="仿宋" w:eastAsia="仿宋" w:cs="Times New Roman"/>
          <w:kern w:val="0"/>
          <w:sz w:val="32"/>
          <w:szCs w:val="32"/>
          <w:lang w:bidi="hi-IN"/>
        </w:rPr>
        <w:t>2014</w:t>
      </w:r>
      <w:r>
        <w:rPr>
          <w:rFonts w:ascii="仿宋" w:hAnsi="仿宋" w:eastAsia="仿宋" w:cs="Times New Roman"/>
          <w:kern w:val="0"/>
          <w:sz w:val="32"/>
          <w:szCs w:val="32"/>
          <w:lang w:val="zh-TW" w:eastAsia="zh-TW" w:bidi="hi-IN"/>
        </w:rPr>
        <w:t>年版。</w:t>
      </w:r>
    </w:p>
    <w:p w14:paraId="61290AC6">
      <w:pPr>
        <w:pStyle w:val="11"/>
        <w:spacing w:line="480" w:lineRule="exact"/>
        <w:ind w:firstLine="640"/>
        <w:rPr>
          <w:rFonts w:ascii="仿宋" w:hAnsi="仿宋" w:eastAsia="仿宋"/>
          <w:sz w:val="32"/>
          <w:szCs w:val="32"/>
          <w:lang w:bidi="hi-IN"/>
        </w:rPr>
      </w:pPr>
      <w:r>
        <w:rPr>
          <w:rFonts w:hint="eastAsia" w:ascii="仿宋" w:hAnsi="仿宋" w:eastAsia="仿宋"/>
          <w:sz w:val="32"/>
          <w:szCs w:val="32"/>
          <w:lang w:bidi="hi-IN"/>
        </w:rPr>
        <w:t>4.</w:t>
      </w:r>
      <w:r>
        <w:rPr>
          <w:rFonts w:hint="eastAsia" w:ascii="仿宋" w:hAnsi="仿宋" w:eastAsia="仿宋"/>
          <w:sz w:val="32"/>
          <w:szCs w:val="32"/>
          <w:lang w:val="zh-TW" w:eastAsia="zh-TW" w:bidi="hi-IN"/>
        </w:rPr>
        <w:t>张民伦主编</w:t>
      </w:r>
      <w:r>
        <w:rPr>
          <w:rFonts w:hint="eastAsia" w:ascii="仿宋" w:hAnsi="仿宋" w:eastAsia="仿宋"/>
          <w:sz w:val="32"/>
          <w:szCs w:val="32"/>
          <w:lang w:bidi="hi-IN"/>
        </w:rPr>
        <w:t>:</w:t>
      </w:r>
      <w:r>
        <w:rPr>
          <w:rFonts w:hint="eastAsia" w:ascii="仿宋" w:hAnsi="仿宋" w:eastAsia="仿宋"/>
          <w:sz w:val="32"/>
          <w:szCs w:val="32"/>
          <w:lang w:val="zh-TW" w:eastAsia="zh-TW" w:bidi="hi-IN"/>
        </w:rPr>
        <w:t>《英语听力入门</w:t>
      </w:r>
      <w:r>
        <w:rPr>
          <w:rFonts w:hint="eastAsia" w:ascii="仿宋" w:hAnsi="仿宋" w:eastAsia="仿宋"/>
          <w:sz w:val="32"/>
          <w:szCs w:val="32"/>
          <w:lang w:bidi="hi-IN"/>
        </w:rPr>
        <w:t>2000</w:t>
      </w:r>
      <w:r>
        <w:rPr>
          <w:rFonts w:hint="eastAsia" w:ascii="仿宋" w:hAnsi="仿宋" w:eastAsia="仿宋"/>
          <w:sz w:val="32"/>
          <w:szCs w:val="32"/>
          <w:lang w:val="zh-TW" w:eastAsia="zh-TW" w:bidi="hi-IN"/>
        </w:rPr>
        <w:t>》，华东师范大学出版社，</w:t>
      </w:r>
      <w:r>
        <w:rPr>
          <w:rFonts w:hint="eastAsia" w:ascii="仿宋" w:hAnsi="仿宋" w:eastAsia="仿宋"/>
          <w:sz w:val="32"/>
          <w:szCs w:val="32"/>
          <w:lang w:bidi="hi-IN"/>
        </w:rPr>
        <w:t>2012</w:t>
      </w:r>
      <w:r>
        <w:rPr>
          <w:rFonts w:hint="eastAsia" w:ascii="仿宋" w:hAnsi="仿宋" w:eastAsia="仿宋"/>
          <w:sz w:val="32"/>
          <w:szCs w:val="32"/>
          <w:lang w:val="zh-TW" w:eastAsia="zh-TW" w:bidi="hi-IN"/>
        </w:rPr>
        <w:t>年版。</w:t>
      </w:r>
    </w:p>
    <w:p w14:paraId="01A2B593">
      <w:pPr>
        <w:spacing w:line="480" w:lineRule="exac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七．《英语写作》（加试）参考书目</w:t>
      </w:r>
    </w:p>
    <w:p w14:paraId="3CCF42B5">
      <w:pPr>
        <w:spacing w:before="156" w:beforeLines="50" w:after="156" w:afterLines="50"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1.祁寿华</w:t>
      </w:r>
      <w:r>
        <w:rPr>
          <w:rFonts w:hint="eastAsia" w:ascii="仿宋_GB2312" w:eastAsia="仿宋_GB2312"/>
          <w:sz w:val="32"/>
          <w:szCs w:val="32"/>
        </w:rPr>
        <w:t>编：</w:t>
      </w:r>
      <w:r>
        <w:rPr>
          <w:rFonts w:ascii="仿宋_GB2312" w:eastAsia="仿宋_GB2312"/>
          <w:sz w:val="32"/>
          <w:szCs w:val="32"/>
        </w:rPr>
        <w:t>《高级英语写作指南》</w:t>
      </w:r>
      <w:r>
        <w:rPr>
          <w:rFonts w:hint="eastAsia" w:ascii="仿宋_GB2312" w:eastAsia="仿宋_GB2312"/>
          <w:sz w:val="32"/>
          <w:szCs w:val="32"/>
        </w:rPr>
        <w:t>（第二版）</w:t>
      </w:r>
      <w:r>
        <w:rPr>
          <w:rFonts w:ascii="仿宋_GB2312" w:eastAsia="仿宋_GB2312"/>
          <w:sz w:val="32"/>
          <w:szCs w:val="32"/>
        </w:rPr>
        <w:t>，上海外语教育出版社，20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年。</w:t>
      </w:r>
    </w:p>
    <w:p w14:paraId="3130C766">
      <w:pPr>
        <w:spacing w:before="156" w:beforeLines="50" w:after="156" w:afterLines="50"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2.丁往道、吴冰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>《英语写作手册》，外语教学与研究</w:t>
      </w:r>
      <w:r>
        <w:rPr>
          <w:rFonts w:hint="eastAsia" w:ascii="仿宋_GB2312" w:eastAsia="仿宋_GB2312"/>
          <w:sz w:val="32"/>
          <w:szCs w:val="32"/>
        </w:rPr>
        <w:t>出版社</w:t>
      </w:r>
      <w:r>
        <w:rPr>
          <w:rFonts w:ascii="仿宋_GB2312" w:eastAsia="仿宋_GB2312"/>
          <w:sz w:val="32"/>
          <w:szCs w:val="32"/>
        </w:rPr>
        <w:t>，1996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4B7EFA8F">
      <w:pPr>
        <w:spacing w:before="156" w:beforeLines="50" w:after="156" w:afterLines="50"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bookmarkStart w:id="0" w:name="OLE_LINK1"/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 xml:space="preserve">. </w:t>
      </w:r>
      <w:r>
        <w:fldChar w:fldCharType="begin"/>
      </w:r>
      <w:r>
        <w:instrText xml:space="preserve"> HYPERLINK "https://link.zhihu.com/?target=https://www.amazon.com/Joy-M.-Reid/e/B001HD0BOE/ref=dp_byline_cont_book_1" \t "https://www.zhihu.com/question/_blank" </w:instrText>
      </w:r>
      <w:r>
        <w:fldChar w:fldCharType="separate"/>
      </w:r>
      <w:r>
        <w:rPr>
          <w:rFonts w:ascii="仿宋_GB2312" w:eastAsia="仿宋_GB2312"/>
          <w:sz w:val="32"/>
          <w:szCs w:val="32"/>
        </w:rPr>
        <w:t>Joy M. Reid</w:t>
      </w:r>
      <w:r>
        <w:rPr>
          <w:rFonts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 xml:space="preserve">: </w:t>
      </w:r>
      <w:r>
        <w:rPr>
          <w:rFonts w:ascii="仿宋_GB2312" w:eastAsia="仿宋_GB2312"/>
          <w:i/>
          <w:iCs/>
          <w:sz w:val="32"/>
          <w:szCs w:val="32"/>
        </w:rPr>
        <w:t>The Process of Composition</w:t>
      </w:r>
      <w:r>
        <w:rPr>
          <w:rFonts w:ascii="仿宋_GB2312" w:eastAsia="仿宋_GB2312"/>
          <w:sz w:val="32"/>
          <w:szCs w:val="32"/>
        </w:rPr>
        <w:t>, Pearson Education, 2001</w:t>
      </w:r>
      <w:r>
        <w:rPr>
          <w:rFonts w:hint="eastAsia" w:ascii="仿宋_GB2312" w:eastAsia="仿宋_GB2312"/>
          <w:sz w:val="32"/>
          <w:szCs w:val="32"/>
        </w:rPr>
        <w:t>.</w:t>
      </w:r>
    </w:p>
    <w:p w14:paraId="375014EC">
      <w:pPr>
        <w:spacing w:before="156" w:beforeLines="50" w:after="156" w:afterLines="50"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 xml:space="preserve">. </w:t>
      </w:r>
      <w:r>
        <w:fldChar w:fldCharType="begin"/>
      </w:r>
      <w:r>
        <w:instrText xml:space="preserve"> HYPERLINK "https://link.zhihu.com/?target=https://www.amazon.com/William-Zinsser/e/B000AQ1LN4/ref=dp_byline_cont_book_1" \t "https://www.zhihu.com/question/_blank" </w:instrText>
      </w:r>
      <w:r>
        <w:fldChar w:fldCharType="separate"/>
      </w:r>
      <w:r>
        <w:rPr>
          <w:rFonts w:ascii="仿宋_GB2312" w:eastAsia="仿宋_GB2312"/>
          <w:sz w:val="32"/>
          <w:szCs w:val="32"/>
        </w:rPr>
        <w:t>William Zinsser</w:t>
      </w:r>
      <w:r>
        <w:rPr>
          <w:rFonts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 xml:space="preserve">: </w:t>
      </w:r>
      <w:r>
        <w:rPr>
          <w:rFonts w:ascii="仿宋_GB2312" w:eastAsia="仿宋_GB2312"/>
          <w:sz w:val="32"/>
          <w:szCs w:val="32"/>
        </w:rPr>
        <w:t>On Writing Well, HarperCollins Publishers, 2008</w:t>
      </w:r>
      <w:r>
        <w:rPr>
          <w:rFonts w:hint="eastAsia" w:ascii="仿宋_GB2312" w:eastAsia="仿宋_GB2312"/>
          <w:sz w:val="32"/>
          <w:szCs w:val="32"/>
        </w:rPr>
        <w:t>.</w:t>
      </w:r>
    </w:p>
    <w:p w14:paraId="64D53EA9">
      <w:pPr>
        <w:spacing w:before="156" w:beforeLines="50" w:after="156" w:afterLines="50" w:line="4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 xml:space="preserve">. </w:t>
      </w:r>
      <w:r>
        <w:fldChar w:fldCharType="begin"/>
      </w:r>
      <w:r>
        <w:instrText xml:space="preserve"> HYPERLINK "https://link.zhihu.com/?target=https://www.amazon.com/William-Strunk-Jr./e/B000AQ6TSQ/ref=dp_byline_cont_book_1" \t "https://www.zhihu.com/question/_blank" </w:instrText>
      </w:r>
      <w:r>
        <w:fldChar w:fldCharType="separate"/>
      </w:r>
      <w:r>
        <w:rPr>
          <w:rFonts w:ascii="仿宋_GB2312" w:eastAsia="仿宋_GB2312"/>
          <w:sz w:val="32"/>
          <w:szCs w:val="32"/>
        </w:rPr>
        <w:t>William Strunk Jr.</w:t>
      </w:r>
      <w:r>
        <w:rPr>
          <w:rFonts w:ascii="仿宋_GB2312" w:eastAsia="仿宋_GB2312"/>
          <w:sz w:val="32"/>
          <w:szCs w:val="32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:</w:t>
      </w:r>
      <w:r>
        <w:rPr>
          <w:rFonts w:ascii="仿宋_GB2312" w:eastAsia="仿宋_GB2312"/>
          <w:sz w:val="32"/>
          <w:szCs w:val="32"/>
        </w:rPr>
        <w:t>Elements of Style,  Longman, 1999</w:t>
      </w:r>
      <w:r>
        <w:rPr>
          <w:rFonts w:hint="eastAsia" w:ascii="仿宋_GB2312" w:eastAsia="仿宋_GB2312"/>
          <w:sz w:val="32"/>
          <w:szCs w:val="32"/>
        </w:rPr>
        <w:t>.</w:t>
      </w:r>
    </w:p>
    <w:bookmarkEnd w:id="0"/>
    <w:p w14:paraId="5786B86D">
      <w:pPr>
        <w:rPr>
          <w:rFonts w:ascii="黑体" w:hAnsi="黑体" w:eastAsia="黑体"/>
          <w:b/>
          <w:sz w:val="32"/>
          <w:szCs w:val="32"/>
        </w:rPr>
      </w:pPr>
    </w:p>
    <w:p w14:paraId="17C3F09D">
      <w:pPr>
        <w:spacing w:before="156" w:beforeLines="50" w:after="156" w:afterLines="50" w:line="50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</w:p>
    <w:p w14:paraId="7A9048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E01079"/>
    <w:multiLevelType w:val="singleLevel"/>
    <w:tmpl w:val="89E01079"/>
    <w:lvl w:ilvl="0" w:tentative="0">
      <w:start w:val="6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9DB87A24"/>
    <w:multiLevelType w:val="singleLevel"/>
    <w:tmpl w:val="9DB87A24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126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E5Y2Y0MGRkODc4OGQ4MDc1YTZlMmRmOTljMDNlZGYifQ=="/>
  </w:docVars>
  <w:rsids>
    <w:rsidRoot w:val="003E6829"/>
    <w:rsid w:val="000D3902"/>
    <w:rsid w:val="002A42E4"/>
    <w:rsid w:val="00352817"/>
    <w:rsid w:val="0036304B"/>
    <w:rsid w:val="003E6829"/>
    <w:rsid w:val="00515DE7"/>
    <w:rsid w:val="0055043A"/>
    <w:rsid w:val="007C6E20"/>
    <w:rsid w:val="00803C17"/>
    <w:rsid w:val="00934DAF"/>
    <w:rsid w:val="009A0315"/>
    <w:rsid w:val="00A01739"/>
    <w:rsid w:val="00AB6AC6"/>
    <w:rsid w:val="00C80AD1"/>
    <w:rsid w:val="00D31317"/>
    <w:rsid w:val="00D407EB"/>
    <w:rsid w:val="00DA0D6D"/>
    <w:rsid w:val="00E86C3A"/>
    <w:rsid w:val="00ED3648"/>
    <w:rsid w:val="07AC73B9"/>
    <w:rsid w:val="0F09224E"/>
    <w:rsid w:val="1298794C"/>
    <w:rsid w:val="1EFA3FB6"/>
    <w:rsid w:val="23C549FA"/>
    <w:rsid w:val="24DA7FD6"/>
    <w:rsid w:val="2A8B3E2C"/>
    <w:rsid w:val="2D3A0633"/>
    <w:rsid w:val="352C2FF7"/>
    <w:rsid w:val="38431A25"/>
    <w:rsid w:val="3E697AAB"/>
    <w:rsid w:val="41045270"/>
    <w:rsid w:val="4546297B"/>
    <w:rsid w:val="4EFF6EB2"/>
    <w:rsid w:val="51762637"/>
    <w:rsid w:val="54BE67A5"/>
    <w:rsid w:val="56DD2D5B"/>
    <w:rsid w:val="72FF7DAE"/>
    <w:rsid w:val="750E6F85"/>
    <w:rsid w:val="79DE587F"/>
    <w:rsid w:val="7D96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="0" w:afterAutospacing="1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10">
    <w:name w:val="正文 A"/>
    <w:qFormat/>
    <w:uiPriority w:val="0"/>
    <w:pPr>
      <w:widowControl w:val="0"/>
      <w:jc w:val="both"/>
    </w:pPr>
    <w:rPr>
      <w:rFonts w:hint="eastAsia" w:ascii="Arial Unicode MS" w:hAnsi="Arial Unicode MS" w:eastAsia="Arial Unicode MS" w:cs="Arial Unicode MS"/>
      <w:color w:val="000000"/>
      <w:kern w:val="2"/>
      <w:sz w:val="21"/>
      <w:szCs w:val="21"/>
      <w:lang w:val="en-US" w:eastAsia="zh-CN" w:bidi="ar-SA"/>
    </w:rPr>
  </w:style>
  <w:style w:type="paragraph" w:customStyle="1" w:styleId="11">
    <w:name w:val="大纲正文"/>
    <w:basedOn w:val="1"/>
    <w:qFormat/>
    <w:uiPriority w:val="0"/>
    <w:pPr>
      <w:spacing w:line="400" w:lineRule="exact"/>
      <w:ind w:firstLine="200" w:firstLineChars="200"/>
    </w:pPr>
    <w:rPr>
      <w:rFonts w:ascii="宋体" w:hAnsi="宋体"/>
      <w:color w:val="000000"/>
      <w:sz w:val="24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895</Words>
  <Characters>1133</Characters>
  <Lines>12</Lines>
  <Paragraphs>3</Paragraphs>
  <TotalTime>0</TotalTime>
  <ScaleCrop>false</ScaleCrop>
  <LinksUpToDate>false</LinksUpToDate>
  <CharactersWithSpaces>1180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2018-07-05T00:48:00Z</dcterms:created>
  <dc:creator>508</dc:creator>
  <cp:lastModifiedBy>娟子</cp:lastModifiedBy>
  <dcterms:modified xsi:type="dcterms:W3CDTF">2025-07-09T08:35:13Z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commondata">
    <vt:lpwstr>eyJoZGlkIjoiYjE5Y2Y0MGRkODc4OGQ4MDc1YTZlMmRmOTljMDNlZGYifQ==</vt:lpwstr>
  </property>
  <property fmtid="{D5CDD505-2E9C-101B-9397-08002B2CF9AE}" pid="4" name="ICV">
    <vt:lpwstr>CF416E4FC35B4539B1EF0EA5B64A963B</vt:lpwstr>
  </property>
  <property fmtid="{D5CDD505-2E9C-101B-9397-08002B2CF9AE}" pid="5" name="KSOTemplateDocerSaveRecord">
    <vt:lpwstr>eyJoZGlkIjoiYjE5Y2Y0MGRkODc4OGQ4MDc1YTZlMmRmOTljMDNlZGYiLCJ1c2VySWQiOiI3NTI3MTc4NjgifQ==</vt:lpwstr>
  </property>
</Properties>
</file>